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p>
    <w:p w:rsidR="00C57376" w:rsidRDefault="00C57376" w:rsidP="00C57376">
      <w:pPr>
        <w:autoSpaceDE w:val="0"/>
        <w:autoSpaceDN w:val="0"/>
        <w:adjustRightInd w:val="0"/>
        <w:ind w:firstLine="0"/>
        <w:jc w:val="right"/>
        <w:rPr>
          <w:rFonts w:eastAsia="Calibri" w:cs="Times New Roman"/>
          <w:szCs w:val="28"/>
        </w:rPr>
      </w:pPr>
      <w:r>
        <w:rPr>
          <w:rFonts w:eastAsia="Calibri" w:cs="Times New Roman"/>
          <w:noProof/>
          <w:szCs w:val="28"/>
          <w:lang w:eastAsia="ru-RU"/>
        </w:rPr>
        <w:lastRenderedPageBreak/>
        <w:drawing>
          <wp:inline distT="0" distB="0" distL="0" distR="0">
            <wp:extent cx="8467725" cy="6158345"/>
            <wp:effectExtent l="19050" t="0" r="9525" b="0"/>
            <wp:docPr id="2" name="Рисунок 2" descr="C:\Users\User\Documents\Scanned Documents\Муниципальное задание МДОУ Чудиновского ДС на 2022-2024г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Муниципальное задание МДОУ Чудиновского ДС на 2022-2024гг.jpg"/>
                    <pic:cNvPicPr>
                      <a:picLocks noChangeAspect="1" noChangeArrowheads="1"/>
                    </pic:cNvPicPr>
                  </pic:nvPicPr>
                  <pic:blipFill>
                    <a:blip r:embed="rId7" cstate="print"/>
                    <a:srcRect/>
                    <a:stretch>
                      <a:fillRect/>
                    </a:stretch>
                  </pic:blipFill>
                  <pic:spPr bwMode="auto">
                    <a:xfrm>
                      <a:off x="0" y="0"/>
                      <a:ext cx="8472814" cy="6162046"/>
                    </a:xfrm>
                    <a:prstGeom prst="rect">
                      <a:avLst/>
                    </a:prstGeom>
                    <a:noFill/>
                    <a:ln w="9525">
                      <a:noFill/>
                      <a:miter lim="800000"/>
                      <a:headEnd/>
                      <a:tailEnd/>
                    </a:ln>
                  </pic:spPr>
                </pic:pic>
              </a:graphicData>
            </a:graphic>
          </wp:inline>
        </w:drawing>
      </w:r>
    </w:p>
    <w:p w:rsidR="00C57376" w:rsidRDefault="00C57376" w:rsidP="00C57376">
      <w:pPr>
        <w:autoSpaceDE w:val="0"/>
        <w:autoSpaceDN w:val="0"/>
        <w:adjustRightInd w:val="0"/>
        <w:ind w:firstLine="0"/>
        <w:jc w:val="right"/>
        <w:rPr>
          <w:rFonts w:eastAsia="Calibri" w:cs="Times New Roman"/>
          <w:szCs w:val="28"/>
        </w:rPr>
      </w:pPr>
    </w:p>
    <w:p w:rsidR="00C57376" w:rsidRPr="00C57376" w:rsidRDefault="00C57376" w:rsidP="00C57376">
      <w:pPr>
        <w:autoSpaceDE w:val="0"/>
        <w:autoSpaceDN w:val="0"/>
        <w:adjustRightInd w:val="0"/>
        <w:ind w:firstLine="0"/>
        <w:jc w:val="right"/>
        <w:rPr>
          <w:rFonts w:eastAsia="Calibri" w:cs="Times New Roman"/>
          <w:szCs w:val="28"/>
        </w:rPr>
      </w:pPr>
      <w:r w:rsidRPr="00D36BC5">
        <w:rPr>
          <w:rFonts w:cs="Times New Roman"/>
          <w:sz w:val="24"/>
          <w:szCs w:val="24"/>
          <w:lang w:eastAsia="ru-RU"/>
        </w:rPr>
        <w:t>Показатели качества муниципальной  услуги:</w:t>
      </w:r>
    </w:p>
    <w:p w:rsidR="00C57376" w:rsidRPr="00D36BC5" w:rsidRDefault="00C57376" w:rsidP="00C57376">
      <w:pPr>
        <w:tabs>
          <w:tab w:val="left" w:pos="1134"/>
        </w:tabs>
        <w:spacing w:after="200" w:line="276" w:lineRule="auto"/>
        <w:contextualSpacing/>
        <w:rPr>
          <w:rFonts w:cs="Times New Roman"/>
          <w:sz w:val="24"/>
          <w:szCs w:val="24"/>
          <w:lang w:eastAsia="ru-RU"/>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139"/>
        <w:gridCol w:w="1889"/>
        <w:gridCol w:w="2535"/>
        <w:gridCol w:w="1293"/>
        <w:gridCol w:w="776"/>
        <w:gridCol w:w="776"/>
        <w:gridCol w:w="776"/>
        <w:gridCol w:w="1467"/>
      </w:tblGrid>
      <w:tr w:rsidR="00C57376" w:rsidRPr="00D36BC5" w:rsidTr="00755D26">
        <w:tc>
          <w:tcPr>
            <w:tcW w:w="1054"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725"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640"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296" w:type="pct"/>
            <w:gridSpan w:val="2"/>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муниципальной услуги</w:t>
            </w:r>
          </w:p>
        </w:tc>
        <w:tc>
          <w:tcPr>
            <w:tcW w:w="788" w:type="pct"/>
            <w:gridSpan w:val="3"/>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муниципальной услуги</w:t>
            </w:r>
          </w:p>
        </w:tc>
        <w:tc>
          <w:tcPr>
            <w:tcW w:w="497"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w:t>
            </w:r>
            <w:r>
              <w:rPr>
                <w:rFonts w:cs="Times New Roman"/>
                <w:sz w:val="24"/>
                <w:szCs w:val="24"/>
                <w:lang w:eastAsia="ru-RU"/>
              </w:rPr>
              <w:t>ое (возмож-ное) отклоне-ние,  %</w:t>
            </w:r>
            <w:r w:rsidRPr="00D36BC5">
              <w:rPr>
                <w:rFonts w:cs="Times New Roman"/>
                <w:sz w:val="24"/>
                <w:szCs w:val="24"/>
                <w:lang w:eastAsia="ru-RU"/>
              </w:rPr>
              <w:t>.</w:t>
            </w:r>
          </w:p>
        </w:tc>
      </w:tr>
      <w:tr w:rsidR="00C57376" w:rsidRPr="00D36BC5" w:rsidTr="00755D26">
        <w:trPr>
          <w:trHeight w:val="20"/>
        </w:trPr>
        <w:tc>
          <w:tcPr>
            <w:tcW w:w="1054" w:type="pct"/>
            <w:vMerge/>
            <w:shd w:val="clear" w:color="auto" w:fill="auto"/>
          </w:tcPr>
          <w:p w:rsidR="00C57376" w:rsidRPr="00D36BC5" w:rsidRDefault="00C57376" w:rsidP="00755D26">
            <w:pPr>
              <w:rPr>
                <w:rFonts w:cs="Times New Roman"/>
                <w:sz w:val="24"/>
                <w:szCs w:val="24"/>
              </w:rPr>
            </w:pPr>
          </w:p>
        </w:tc>
        <w:tc>
          <w:tcPr>
            <w:tcW w:w="725" w:type="pct"/>
            <w:vMerge/>
            <w:shd w:val="clear" w:color="auto" w:fill="auto"/>
          </w:tcPr>
          <w:p w:rsidR="00C57376" w:rsidRPr="00D36BC5" w:rsidRDefault="00C57376" w:rsidP="00755D26">
            <w:pPr>
              <w:rPr>
                <w:rFonts w:cs="Times New Roman"/>
                <w:sz w:val="24"/>
                <w:szCs w:val="24"/>
              </w:rPr>
            </w:pPr>
          </w:p>
        </w:tc>
        <w:tc>
          <w:tcPr>
            <w:tcW w:w="640" w:type="pct"/>
            <w:vMerge/>
            <w:shd w:val="clear" w:color="auto" w:fill="auto"/>
          </w:tcPr>
          <w:p w:rsidR="00C57376" w:rsidRPr="00D36BC5" w:rsidRDefault="00C57376" w:rsidP="00755D26">
            <w:pPr>
              <w:rPr>
                <w:rFonts w:cs="Times New Roman"/>
                <w:sz w:val="24"/>
                <w:szCs w:val="24"/>
              </w:rPr>
            </w:pPr>
          </w:p>
        </w:tc>
        <w:tc>
          <w:tcPr>
            <w:tcW w:w="85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38"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 год </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 год </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497"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rPr>
          <w:trHeight w:val="506"/>
        </w:trPr>
        <w:tc>
          <w:tcPr>
            <w:tcW w:w="1054" w:type="pct"/>
            <w:vMerge w:val="restart"/>
            <w:shd w:val="clear" w:color="auto" w:fill="auto"/>
          </w:tcPr>
          <w:p w:rsidR="00C57376" w:rsidRPr="00D36BC5" w:rsidRDefault="00C57376" w:rsidP="00755D26">
            <w:pPr>
              <w:ind w:firstLine="0"/>
              <w:rPr>
                <w:rFonts w:cs="Times New Roman"/>
                <w:sz w:val="24"/>
                <w:szCs w:val="24"/>
              </w:rPr>
            </w:pPr>
            <w:r>
              <w:rPr>
                <w:rFonts w:cs="Times New Roman"/>
                <w:sz w:val="24"/>
                <w:szCs w:val="24"/>
              </w:rPr>
              <w:t>8010110.99.0.БВ24ДН82000</w:t>
            </w:r>
          </w:p>
        </w:tc>
        <w:tc>
          <w:tcPr>
            <w:tcW w:w="725" w:type="pct"/>
            <w:vMerge w:val="restart"/>
            <w:shd w:val="clear" w:color="auto" w:fill="auto"/>
          </w:tcPr>
          <w:p w:rsidR="00C57376" w:rsidRPr="00D36BC5" w:rsidRDefault="00C57376" w:rsidP="00755D26">
            <w:pPr>
              <w:jc w:val="center"/>
              <w:rPr>
                <w:rFonts w:cs="Times New Roman"/>
                <w:sz w:val="24"/>
                <w:szCs w:val="24"/>
              </w:rPr>
            </w:pPr>
            <w:r>
              <w:rPr>
                <w:rFonts w:cs="Times New Roman"/>
                <w:sz w:val="24"/>
                <w:szCs w:val="24"/>
                <w:lang w:eastAsia="ru-RU"/>
              </w:rPr>
              <w:t>Воспитанники от 3</w:t>
            </w:r>
            <w:r w:rsidRPr="00D36BC5">
              <w:rPr>
                <w:rFonts w:cs="Times New Roman"/>
                <w:sz w:val="24"/>
                <w:szCs w:val="24"/>
                <w:lang w:eastAsia="ru-RU"/>
              </w:rPr>
              <w:t xml:space="preserve"> лет</w:t>
            </w:r>
            <w:r>
              <w:rPr>
                <w:rFonts w:cs="Times New Roman"/>
                <w:sz w:val="24"/>
                <w:szCs w:val="24"/>
                <w:lang w:eastAsia="ru-RU"/>
              </w:rPr>
              <w:t xml:space="preserve"> до 8 лет</w:t>
            </w:r>
          </w:p>
        </w:tc>
        <w:tc>
          <w:tcPr>
            <w:tcW w:w="640" w:type="pct"/>
            <w:vMerge w:val="restart"/>
            <w:shd w:val="clear" w:color="auto" w:fill="auto"/>
          </w:tcPr>
          <w:p w:rsidR="00C57376" w:rsidRPr="00D36BC5" w:rsidRDefault="00C57376" w:rsidP="00755D26">
            <w:pPr>
              <w:ind w:firstLine="0"/>
              <w:rPr>
                <w:rFonts w:cs="Times New Roman"/>
                <w:sz w:val="24"/>
                <w:szCs w:val="24"/>
              </w:rPr>
            </w:pPr>
            <w:r w:rsidRPr="00D36BC5">
              <w:rPr>
                <w:rFonts w:cs="Times New Roman"/>
                <w:sz w:val="24"/>
                <w:szCs w:val="24"/>
              </w:rPr>
              <w:t xml:space="preserve">               очная</w:t>
            </w:r>
          </w:p>
        </w:tc>
        <w:tc>
          <w:tcPr>
            <w:tcW w:w="859" w:type="pct"/>
            <w:shd w:val="clear" w:color="auto" w:fill="auto"/>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Доля потребителей, освоивших общеобразовательную программу дошкольного образования</w:t>
            </w:r>
          </w:p>
        </w:tc>
        <w:tc>
          <w:tcPr>
            <w:tcW w:w="438"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C57376" w:rsidRPr="00D36BC5" w:rsidTr="00755D26">
        <w:trPr>
          <w:trHeight w:val="383"/>
        </w:trPr>
        <w:tc>
          <w:tcPr>
            <w:tcW w:w="1054" w:type="pct"/>
            <w:vMerge/>
            <w:shd w:val="clear" w:color="auto" w:fill="auto"/>
          </w:tcPr>
          <w:p w:rsidR="00C57376" w:rsidRPr="00D36BC5" w:rsidRDefault="00C57376" w:rsidP="00755D26">
            <w:pPr>
              <w:rPr>
                <w:rFonts w:cs="Times New Roman"/>
                <w:sz w:val="24"/>
                <w:szCs w:val="24"/>
              </w:rPr>
            </w:pPr>
          </w:p>
        </w:tc>
        <w:tc>
          <w:tcPr>
            <w:tcW w:w="725"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40" w:type="pct"/>
            <w:vMerge/>
            <w:shd w:val="clear" w:color="auto" w:fill="auto"/>
          </w:tcPr>
          <w:p w:rsidR="00C57376" w:rsidRPr="00D36BC5" w:rsidRDefault="00C57376" w:rsidP="00755D26">
            <w:pPr>
              <w:ind w:firstLine="0"/>
              <w:rPr>
                <w:rFonts w:cs="Times New Roman"/>
                <w:sz w:val="24"/>
                <w:szCs w:val="24"/>
              </w:rPr>
            </w:pPr>
          </w:p>
        </w:tc>
        <w:tc>
          <w:tcPr>
            <w:tcW w:w="859" w:type="pct"/>
            <w:shd w:val="clear" w:color="auto" w:fill="auto"/>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lang w:eastAsia="ru-RU"/>
              </w:rPr>
              <w:t>Доля родителей (законных представителей), удовлетворенных условиями и качеством предоставляемой услуги</w:t>
            </w:r>
          </w:p>
        </w:tc>
        <w:tc>
          <w:tcPr>
            <w:tcW w:w="438"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C57376" w:rsidRPr="00D36BC5" w:rsidTr="00755D26">
        <w:trPr>
          <w:trHeight w:val="4382"/>
        </w:trPr>
        <w:tc>
          <w:tcPr>
            <w:tcW w:w="1054" w:type="pct"/>
            <w:vMerge/>
            <w:shd w:val="clear" w:color="auto" w:fill="auto"/>
          </w:tcPr>
          <w:p w:rsidR="00C57376" w:rsidRPr="00D36BC5" w:rsidRDefault="00C57376" w:rsidP="00755D26">
            <w:pPr>
              <w:rPr>
                <w:rFonts w:cs="Times New Roman"/>
                <w:sz w:val="24"/>
                <w:szCs w:val="24"/>
              </w:rPr>
            </w:pPr>
          </w:p>
        </w:tc>
        <w:tc>
          <w:tcPr>
            <w:tcW w:w="725"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40" w:type="pct"/>
            <w:vMerge/>
            <w:shd w:val="clear" w:color="auto" w:fill="auto"/>
          </w:tcPr>
          <w:p w:rsidR="00C57376" w:rsidRPr="00D36BC5" w:rsidRDefault="00C57376" w:rsidP="00755D26">
            <w:pPr>
              <w:ind w:firstLine="0"/>
              <w:rPr>
                <w:rFonts w:cs="Times New Roman"/>
                <w:sz w:val="24"/>
                <w:szCs w:val="24"/>
              </w:rPr>
            </w:pPr>
          </w:p>
        </w:tc>
        <w:tc>
          <w:tcPr>
            <w:tcW w:w="859" w:type="pct"/>
            <w:shd w:val="clear" w:color="auto" w:fill="auto"/>
          </w:tcPr>
          <w:p w:rsidR="00C57376" w:rsidRPr="00D36BC5" w:rsidRDefault="00C57376" w:rsidP="00755D26">
            <w:pPr>
              <w:widowControl w:val="0"/>
              <w:autoSpaceDE w:val="0"/>
              <w:autoSpaceDN w:val="0"/>
              <w:ind w:firstLine="0"/>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p w:rsidR="00C57376" w:rsidRPr="00D36BC5" w:rsidRDefault="00C57376" w:rsidP="00755D26">
            <w:pPr>
              <w:widowControl w:val="0"/>
              <w:autoSpaceDE w:val="0"/>
              <w:autoSpaceDN w:val="0"/>
              <w:ind w:firstLine="0"/>
              <w:rPr>
                <w:rFonts w:cs="Times New Roman"/>
                <w:color w:val="000000"/>
                <w:sz w:val="24"/>
                <w:szCs w:val="24"/>
                <w:shd w:val="clear" w:color="auto" w:fill="E8F3F7"/>
                <w:lang w:eastAsia="ru-RU"/>
              </w:rPr>
            </w:pPr>
          </w:p>
        </w:tc>
        <w:tc>
          <w:tcPr>
            <w:tcW w:w="438"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C57376" w:rsidRPr="00D36BC5" w:rsidTr="00755D26">
        <w:trPr>
          <w:trHeight w:val="1399"/>
        </w:trPr>
        <w:tc>
          <w:tcPr>
            <w:tcW w:w="1054" w:type="pct"/>
            <w:vMerge/>
            <w:shd w:val="clear" w:color="auto" w:fill="auto"/>
          </w:tcPr>
          <w:p w:rsidR="00C57376" w:rsidRPr="00D36BC5" w:rsidRDefault="00C57376" w:rsidP="00755D26">
            <w:pPr>
              <w:rPr>
                <w:rFonts w:cs="Times New Roman"/>
                <w:sz w:val="24"/>
                <w:szCs w:val="24"/>
              </w:rPr>
            </w:pPr>
          </w:p>
        </w:tc>
        <w:tc>
          <w:tcPr>
            <w:tcW w:w="725"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40" w:type="pct"/>
            <w:vMerge/>
            <w:shd w:val="clear" w:color="auto" w:fill="auto"/>
          </w:tcPr>
          <w:p w:rsidR="00C57376" w:rsidRPr="00D36BC5" w:rsidRDefault="00C57376" w:rsidP="00755D26">
            <w:pPr>
              <w:ind w:firstLine="0"/>
              <w:rPr>
                <w:rFonts w:cs="Times New Roman"/>
                <w:sz w:val="24"/>
                <w:szCs w:val="24"/>
              </w:rPr>
            </w:pPr>
          </w:p>
        </w:tc>
        <w:tc>
          <w:tcPr>
            <w:tcW w:w="859" w:type="pct"/>
            <w:shd w:val="clear" w:color="auto" w:fill="auto"/>
          </w:tcPr>
          <w:p w:rsidR="00C57376" w:rsidRPr="00D36BC5" w:rsidRDefault="00C57376" w:rsidP="00755D26">
            <w:pPr>
              <w:widowControl w:val="0"/>
              <w:autoSpaceDE w:val="0"/>
              <w:autoSpaceDN w:val="0"/>
              <w:ind w:firstLine="0"/>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Соответствие  образовательного квалификационного уровня педагогических кадров, установленным  требованиям (уровень квалификации педагогических работников</w:t>
            </w:r>
          </w:p>
          <w:p w:rsidR="00C57376" w:rsidRPr="00D36BC5" w:rsidRDefault="00C57376" w:rsidP="00755D26">
            <w:pPr>
              <w:widowControl w:val="0"/>
              <w:autoSpaceDE w:val="0"/>
              <w:autoSpaceDN w:val="0"/>
              <w:ind w:firstLine="0"/>
              <w:rPr>
                <w:rFonts w:cs="Times New Roman"/>
                <w:color w:val="000000"/>
                <w:sz w:val="24"/>
                <w:szCs w:val="24"/>
                <w:shd w:val="clear" w:color="auto" w:fill="E8F3F7"/>
                <w:lang w:eastAsia="ru-RU"/>
              </w:rPr>
            </w:pPr>
          </w:p>
        </w:tc>
        <w:tc>
          <w:tcPr>
            <w:tcW w:w="438" w:type="pct"/>
            <w:shd w:val="clear" w:color="auto" w:fill="auto"/>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C57376" w:rsidRPr="00D36BC5" w:rsidRDefault="00C57376" w:rsidP="00755D26">
            <w:pPr>
              <w:widowControl w:val="0"/>
              <w:autoSpaceDE w:val="0"/>
              <w:autoSpaceDN w:val="0"/>
              <w:ind w:firstLine="0"/>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C57376" w:rsidRPr="00D36BC5" w:rsidRDefault="00C57376" w:rsidP="00755D26">
            <w:pPr>
              <w:widowControl w:val="0"/>
              <w:autoSpaceDE w:val="0"/>
              <w:autoSpaceDN w:val="0"/>
              <w:ind w:firstLine="0"/>
              <w:rPr>
                <w:rFonts w:cs="Times New Roman"/>
                <w:sz w:val="24"/>
                <w:szCs w:val="24"/>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bl>
    <w:p w:rsidR="00C57376" w:rsidRPr="00D36BC5" w:rsidRDefault="00C57376" w:rsidP="00C57376">
      <w:pPr>
        <w:tabs>
          <w:tab w:val="left" w:pos="1134"/>
        </w:tabs>
        <w:rPr>
          <w:rFonts w:cs="Times New Roman"/>
          <w:sz w:val="24"/>
          <w:szCs w:val="24"/>
          <w:highlight w:val="yellow"/>
          <w:lang w:eastAsia="ru-RU"/>
        </w:rPr>
      </w:pPr>
    </w:p>
    <w:p w:rsidR="00C57376" w:rsidRPr="00D36BC5" w:rsidRDefault="00C57376" w:rsidP="00C57376">
      <w:pPr>
        <w:tabs>
          <w:tab w:val="left" w:pos="1134"/>
        </w:tabs>
        <w:rPr>
          <w:rFonts w:cs="Times New Roman"/>
          <w:sz w:val="24"/>
          <w:szCs w:val="24"/>
          <w:lang w:eastAsia="ru-RU"/>
        </w:rPr>
      </w:pPr>
      <w:r w:rsidRPr="00D36BC5">
        <w:rPr>
          <w:rFonts w:cs="Times New Roman"/>
          <w:sz w:val="24"/>
          <w:szCs w:val="24"/>
          <w:lang w:eastAsia="ru-RU"/>
        </w:rPr>
        <w:t>Показатели объема муниципальной  услуги:</w:t>
      </w:r>
    </w:p>
    <w:p w:rsidR="00C57376" w:rsidRPr="00D36BC5" w:rsidRDefault="00C57376" w:rsidP="00C57376">
      <w:pPr>
        <w:tabs>
          <w:tab w:val="left" w:pos="1134"/>
        </w:tabs>
        <w:rPr>
          <w:rFonts w:cs="Times New Roman"/>
          <w:sz w:val="24"/>
          <w:szCs w:val="24"/>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024"/>
        <w:gridCol w:w="1996"/>
        <w:gridCol w:w="2491"/>
        <w:gridCol w:w="1292"/>
        <w:gridCol w:w="1037"/>
        <w:gridCol w:w="696"/>
        <w:gridCol w:w="696"/>
        <w:gridCol w:w="1467"/>
      </w:tblGrid>
      <w:tr w:rsidR="00C57376" w:rsidRPr="00D36BC5" w:rsidTr="00755D26">
        <w:tc>
          <w:tcPr>
            <w:tcW w:w="1050"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Уникальный номер </w:t>
            </w:r>
            <w:r w:rsidRPr="00D36BC5">
              <w:rPr>
                <w:rFonts w:cs="Times New Roman"/>
                <w:sz w:val="24"/>
                <w:szCs w:val="24"/>
                <w:lang w:eastAsia="ru-RU"/>
              </w:rPr>
              <w:lastRenderedPageBreak/>
              <w:t>реестровой записи</w:t>
            </w:r>
          </w:p>
        </w:tc>
        <w:tc>
          <w:tcPr>
            <w:tcW w:w="683"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Содержание  </w:t>
            </w:r>
            <w:r w:rsidRPr="00D36BC5">
              <w:rPr>
                <w:rFonts w:cs="Times New Roman"/>
                <w:sz w:val="24"/>
                <w:szCs w:val="24"/>
                <w:lang w:eastAsia="ru-RU"/>
              </w:rPr>
              <w:lastRenderedPageBreak/>
              <w:t>муниципальной  услуги</w:t>
            </w:r>
          </w:p>
        </w:tc>
        <w:tc>
          <w:tcPr>
            <w:tcW w:w="674"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Условия </w:t>
            </w:r>
            <w:r w:rsidRPr="00D36BC5">
              <w:rPr>
                <w:rFonts w:cs="Times New Roman"/>
                <w:sz w:val="24"/>
                <w:szCs w:val="24"/>
                <w:lang w:eastAsia="ru-RU"/>
              </w:rPr>
              <w:lastRenderedPageBreak/>
              <w:t>(формы) оказания  муниципальной услуги</w:t>
            </w:r>
          </w:p>
        </w:tc>
        <w:tc>
          <w:tcPr>
            <w:tcW w:w="1277" w:type="pct"/>
            <w:gridSpan w:val="2"/>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Показатели объема </w:t>
            </w:r>
            <w:r w:rsidRPr="00D36BC5">
              <w:rPr>
                <w:rFonts w:cs="Times New Roman"/>
                <w:sz w:val="24"/>
                <w:szCs w:val="24"/>
                <w:lang w:eastAsia="ru-RU"/>
              </w:rPr>
              <w:lastRenderedPageBreak/>
              <w:t>муниципальной  услуги</w:t>
            </w:r>
          </w:p>
        </w:tc>
        <w:tc>
          <w:tcPr>
            <w:tcW w:w="820" w:type="pct"/>
            <w:gridSpan w:val="3"/>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Значение показателя </w:t>
            </w:r>
            <w:r w:rsidRPr="00D36BC5">
              <w:rPr>
                <w:rFonts w:cs="Times New Roman"/>
                <w:sz w:val="24"/>
                <w:szCs w:val="24"/>
                <w:lang w:eastAsia="ru-RU"/>
              </w:rPr>
              <w:lastRenderedPageBreak/>
              <w:t>объема  муниципальной услуги</w:t>
            </w:r>
          </w:p>
        </w:tc>
        <w:tc>
          <w:tcPr>
            <w:tcW w:w="495"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Допустим</w:t>
            </w:r>
            <w:r>
              <w:rPr>
                <w:rFonts w:cs="Times New Roman"/>
                <w:sz w:val="24"/>
                <w:szCs w:val="24"/>
                <w:lang w:eastAsia="ru-RU"/>
              </w:rPr>
              <w:t xml:space="preserve">ое </w:t>
            </w:r>
            <w:r>
              <w:rPr>
                <w:rFonts w:cs="Times New Roman"/>
                <w:sz w:val="24"/>
                <w:szCs w:val="24"/>
                <w:lang w:eastAsia="ru-RU"/>
              </w:rPr>
              <w:lastRenderedPageBreak/>
              <w:t>(возмож-ное) отклоне-ние,  %</w:t>
            </w:r>
            <w:r w:rsidRPr="00D36BC5">
              <w:rPr>
                <w:rFonts w:cs="Times New Roman"/>
                <w:sz w:val="24"/>
                <w:szCs w:val="24"/>
                <w:lang w:eastAsia="ru-RU"/>
              </w:rPr>
              <w:t>.</w:t>
            </w:r>
          </w:p>
        </w:tc>
      </w:tr>
      <w:tr w:rsidR="00C57376" w:rsidRPr="00D36BC5" w:rsidTr="00755D26">
        <w:trPr>
          <w:trHeight w:val="20"/>
        </w:trPr>
        <w:tc>
          <w:tcPr>
            <w:tcW w:w="1050" w:type="pct"/>
            <w:vMerge/>
            <w:shd w:val="clear" w:color="auto" w:fill="auto"/>
          </w:tcPr>
          <w:p w:rsidR="00C57376" w:rsidRPr="00D36BC5" w:rsidRDefault="00C57376" w:rsidP="00755D26">
            <w:pPr>
              <w:rPr>
                <w:rFonts w:cs="Times New Roman"/>
                <w:sz w:val="24"/>
                <w:szCs w:val="24"/>
              </w:rPr>
            </w:pPr>
          </w:p>
        </w:tc>
        <w:tc>
          <w:tcPr>
            <w:tcW w:w="683" w:type="pct"/>
            <w:vMerge/>
            <w:shd w:val="clear" w:color="auto" w:fill="auto"/>
          </w:tcPr>
          <w:p w:rsidR="00C57376" w:rsidRPr="00D36BC5" w:rsidRDefault="00C57376" w:rsidP="00755D26">
            <w:pPr>
              <w:rPr>
                <w:rFonts w:cs="Times New Roman"/>
                <w:sz w:val="24"/>
                <w:szCs w:val="24"/>
              </w:rPr>
            </w:pPr>
          </w:p>
        </w:tc>
        <w:tc>
          <w:tcPr>
            <w:tcW w:w="674" w:type="pct"/>
            <w:vMerge/>
            <w:shd w:val="clear" w:color="auto" w:fill="auto"/>
          </w:tcPr>
          <w:p w:rsidR="00C57376" w:rsidRPr="00D36BC5" w:rsidRDefault="00C57376" w:rsidP="00755D26">
            <w:pPr>
              <w:rPr>
                <w:rFonts w:cs="Times New Roman"/>
                <w:sz w:val="24"/>
                <w:szCs w:val="24"/>
              </w:rPr>
            </w:pPr>
          </w:p>
        </w:tc>
        <w:tc>
          <w:tcPr>
            <w:tcW w:w="84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36"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50"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год </w:t>
            </w:r>
          </w:p>
        </w:tc>
        <w:tc>
          <w:tcPr>
            <w:tcW w:w="23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 год </w:t>
            </w:r>
          </w:p>
        </w:tc>
        <w:tc>
          <w:tcPr>
            <w:tcW w:w="23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495"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c>
          <w:tcPr>
            <w:tcW w:w="1050"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rPr>
              <w:t>8010110.99.0.БВ24ДН82000</w:t>
            </w:r>
          </w:p>
        </w:tc>
        <w:tc>
          <w:tcPr>
            <w:tcW w:w="68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Воспитанники от 3 лет до 8 лет</w:t>
            </w:r>
          </w:p>
        </w:tc>
        <w:tc>
          <w:tcPr>
            <w:tcW w:w="674"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tc>
        <w:tc>
          <w:tcPr>
            <w:tcW w:w="84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Число воспитанников</w:t>
            </w:r>
          </w:p>
        </w:tc>
        <w:tc>
          <w:tcPr>
            <w:tcW w:w="436"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350" w:type="pct"/>
            <w:shd w:val="clear" w:color="auto" w:fill="auto"/>
          </w:tcPr>
          <w:p w:rsidR="00C57376" w:rsidRPr="00E61C24" w:rsidRDefault="00C57376" w:rsidP="00755D26">
            <w:pPr>
              <w:widowControl w:val="0"/>
              <w:autoSpaceDE w:val="0"/>
              <w:autoSpaceDN w:val="0"/>
              <w:ind w:firstLine="0"/>
              <w:jc w:val="center"/>
              <w:rPr>
                <w:rFonts w:cs="Times New Roman"/>
                <w:sz w:val="24"/>
                <w:szCs w:val="24"/>
                <w:lang w:eastAsia="ru-RU"/>
              </w:rPr>
            </w:pPr>
            <w:r w:rsidRPr="00E61C24">
              <w:rPr>
                <w:rFonts w:cs="Times New Roman"/>
                <w:sz w:val="24"/>
                <w:szCs w:val="24"/>
                <w:lang w:eastAsia="ru-RU"/>
              </w:rPr>
              <w:t>3</w:t>
            </w:r>
          </w:p>
          <w:p w:rsidR="00C57376" w:rsidRPr="00E61C24" w:rsidRDefault="00C57376" w:rsidP="00755D26">
            <w:pPr>
              <w:widowControl w:val="0"/>
              <w:autoSpaceDE w:val="0"/>
              <w:autoSpaceDN w:val="0"/>
              <w:ind w:firstLine="0"/>
              <w:jc w:val="center"/>
              <w:rPr>
                <w:rFonts w:cs="Times New Roman"/>
                <w:sz w:val="24"/>
                <w:szCs w:val="24"/>
                <w:lang w:eastAsia="ru-RU"/>
              </w:rPr>
            </w:pPr>
          </w:p>
        </w:tc>
        <w:tc>
          <w:tcPr>
            <w:tcW w:w="235" w:type="pct"/>
            <w:shd w:val="clear" w:color="auto" w:fill="auto"/>
          </w:tcPr>
          <w:p w:rsidR="00C57376" w:rsidRPr="00E61C24"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3</w:t>
            </w:r>
          </w:p>
          <w:p w:rsidR="00C57376" w:rsidRPr="00E61C24" w:rsidRDefault="00C57376" w:rsidP="00755D26">
            <w:pPr>
              <w:widowControl w:val="0"/>
              <w:autoSpaceDE w:val="0"/>
              <w:autoSpaceDN w:val="0"/>
              <w:ind w:firstLine="0"/>
              <w:jc w:val="center"/>
              <w:rPr>
                <w:rFonts w:cs="Times New Roman"/>
                <w:sz w:val="24"/>
                <w:szCs w:val="24"/>
                <w:lang w:eastAsia="ru-RU"/>
              </w:rPr>
            </w:pPr>
          </w:p>
        </w:tc>
        <w:tc>
          <w:tcPr>
            <w:tcW w:w="235" w:type="pct"/>
            <w:shd w:val="clear" w:color="auto" w:fill="auto"/>
          </w:tcPr>
          <w:p w:rsidR="00C57376" w:rsidRPr="00E61C24" w:rsidRDefault="00C57376" w:rsidP="00755D26">
            <w:pPr>
              <w:widowControl w:val="0"/>
              <w:autoSpaceDE w:val="0"/>
              <w:autoSpaceDN w:val="0"/>
              <w:ind w:firstLine="0"/>
              <w:jc w:val="center"/>
              <w:rPr>
                <w:rFonts w:cs="Times New Roman"/>
                <w:sz w:val="24"/>
                <w:szCs w:val="24"/>
                <w:lang w:eastAsia="ru-RU"/>
              </w:rPr>
            </w:pPr>
            <w:r w:rsidRPr="00E61C24">
              <w:rPr>
                <w:rFonts w:cs="Times New Roman"/>
                <w:sz w:val="24"/>
                <w:szCs w:val="24"/>
                <w:lang w:eastAsia="ru-RU"/>
              </w:rPr>
              <w:t>3</w:t>
            </w:r>
          </w:p>
          <w:p w:rsidR="00C57376" w:rsidRPr="00E61C24" w:rsidRDefault="00C57376" w:rsidP="00755D26">
            <w:pPr>
              <w:widowControl w:val="0"/>
              <w:autoSpaceDE w:val="0"/>
              <w:autoSpaceDN w:val="0"/>
              <w:ind w:firstLine="0"/>
              <w:jc w:val="center"/>
              <w:rPr>
                <w:rFonts w:cs="Times New Roman"/>
                <w:sz w:val="24"/>
                <w:szCs w:val="24"/>
                <w:lang w:eastAsia="ru-RU"/>
              </w:rPr>
            </w:pPr>
          </w:p>
          <w:p w:rsidR="00C57376" w:rsidRPr="00E61C24" w:rsidRDefault="00C57376" w:rsidP="00755D26">
            <w:pPr>
              <w:widowControl w:val="0"/>
              <w:autoSpaceDE w:val="0"/>
              <w:autoSpaceDN w:val="0"/>
              <w:ind w:firstLine="0"/>
              <w:jc w:val="center"/>
              <w:rPr>
                <w:rFonts w:cs="Times New Roman"/>
                <w:sz w:val="24"/>
                <w:szCs w:val="24"/>
                <w:lang w:eastAsia="ru-RU"/>
              </w:rPr>
            </w:pPr>
          </w:p>
        </w:tc>
        <w:tc>
          <w:tcPr>
            <w:tcW w:w="495" w:type="pct"/>
            <w:shd w:val="clear" w:color="auto" w:fill="auto"/>
          </w:tcPr>
          <w:p w:rsidR="00C57376" w:rsidRPr="00E61C24" w:rsidRDefault="00C57376" w:rsidP="00755D26">
            <w:pPr>
              <w:widowControl w:val="0"/>
              <w:autoSpaceDE w:val="0"/>
              <w:autoSpaceDN w:val="0"/>
              <w:ind w:firstLine="0"/>
              <w:jc w:val="center"/>
              <w:rPr>
                <w:rFonts w:cs="Times New Roman"/>
                <w:sz w:val="24"/>
                <w:szCs w:val="24"/>
                <w:lang w:eastAsia="ru-RU"/>
              </w:rPr>
            </w:pPr>
            <w:r w:rsidRPr="00E61C24">
              <w:rPr>
                <w:rFonts w:cs="Times New Roman"/>
                <w:sz w:val="24"/>
                <w:szCs w:val="24"/>
                <w:lang w:eastAsia="ru-RU"/>
              </w:rPr>
              <w:t>0</w:t>
            </w:r>
          </w:p>
        </w:tc>
      </w:tr>
    </w:tbl>
    <w:p w:rsidR="00C57376" w:rsidRPr="00D36BC5" w:rsidRDefault="00C57376" w:rsidP="00C57376">
      <w:pPr>
        <w:widowControl w:val="0"/>
        <w:autoSpaceDE w:val="0"/>
        <w:autoSpaceDN w:val="0"/>
        <w:jc w:val="both"/>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r w:rsidRPr="00D36BC5">
        <w:rPr>
          <w:rFonts w:cs="Times New Roman"/>
          <w:sz w:val="24"/>
          <w:szCs w:val="24"/>
          <w:lang w:eastAsia="ru-RU"/>
        </w:rPr>
        <w:t>Сведения о платных услугах в составе задания</w:t>
      </w:r>
      <w:r w:rsidRPr="00D36BC5">
        <w:rPr>
          <w:rFonts w:cs="Times New Roman"/>
          <w:sz w:val="24"/>
          <w:szCs w:val="24"/>
          <w:vertAlign w:val="superscript"/>
          <w:lang w:eastAsia="ru-RU"/>
        </w:rPr>
        <w:endnoteReference w:id="2"/>
      </w:r>
      <w:r w:rsidRPr="00D36BC5">
        <w:rPr>
          <w:rFonts w:cs="Times New Roman"/>
          <w:sz w:val="24"/>
          <w:szCs w:val="24"/>
          <w:lang w:eastAsia="ru-RU"/>
        </w:rPr>
        <w:t>: учреждение платные услуги не оказывает</w:t>
      </w:r>
    </w:p>
    <w:p w:rsidR="00C57376" w:rsidRPr="00D36BC5" w:rsidRDefault="00C57376" w:rsidP="00C57376">
      <w:pPr>
        <w:widowControl w:val="0"/>
        <w:autoSpaceDE w:val="0"/>
        <w:autoSpaceDN w:val="0"/>
        <w:ind w:left="360" w:firstLine="0"/>
        <w:jc w:val="both"/>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72"/>
        <w:gridCol w:w="2085"/>
        <w:gridCol w:w="2292"/>
        <w:gridCol w:w="1446"/>
        <w:gridCol w:w="846"/>
        <w:gridCol w:w="849"/>
        <w:gridCol w:w="846"/>
        <w:gridCol w:w="858"/>
        <w:gridCol w:w="837"/>
        <w:gridCol w:w="813"/>
      </w:tblGrid>
      <w:tr w:rsidR="00C57376" w:rsidRPr="00D36BC5" w:rsidTr="00755D26">
        <w:trPr>
          <w:trHeight w:val="1305"/>
        </w:trPr>
        <w:tc>
          <w:tcPr>
            <w:tcW w:w="657" w:type="pct"/>
            <w:vMerge w:val="restar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67" w:type="pct"/>
            <w:vMerge w:val="restar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705" w:type="pct"/>
            <w:vMerge w:val="restar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264" w:type="pct"/>
            <w:gridSpan w:val="2"/>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Реквизиты нормативного правового акта, устанавливающего размер платы (цену, тариф) либо порядок ее (его) установления</w:t>
            </w:r>
          </w:p>
        </w:tc>
        <w:tc>
          <w:tcPr>
            <w:tcW w:w="859" w:type="pct"/>
            <w:gridSpan w:val="3"/>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Предельный размер платы (цена, тариф)</w:t>
            </w:r>
          </w:p>
        </w:tc>
        <w:tc>
          <w:tcPr>
            <w:tcW w:w="848" w:type="pct"/>
            <w:gridSpan w:val="3"/>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Среднегодовой размер платы (цена, тариф)</w:t>
            </w:r>
          </w:p>
        </w:tc>
      </w:tr>
      <w:tr w:rsidR="00C57376" w:rsidRPr="00D36BC5" w:rsidTr="00755D26">
        <w:tc>
          <w:tcPr>
            <w:tcW w:w="657" w:type="pct"/>
            <w:vMerge/>
          </w:tcPr>
          <w:p w:rsidR="00C57376" w:rsidRPr="00D36BC5" w:rsidRDefault="00C57376" w:rsidP="00755D26">
            <w:pPr>
              <w:rPr>
                <w:rFonts w:cs="Times New Roman"/>
                <w:sz w:val="24"/>
                <w:szCs w:val="24"/>
              </w:rPr>
            </w:pPr>
          </w:p>
        </w:tc>
        <w:tc>
          <w:tcPr>
            <w:tcW w:w="667" w:type="pct"/>
            <w:vMerge/>
          </w:tcPr>
          <w:p w:rsidR="00C57376" w:rsidRPr="00D36BC5" w:rsidRDefault="00C57376" w:rsidP="00755D26">
            <w:pPr>
              <w:rPr>
                <w:rFonts w:cs="Times New Roman"/>
                <w:sz w:val="24"/>
                <w:szCs w:val="24"/>
              </w:rPr>
            </w:pPr>
          </w:p>
        </w:tc>
        <w:tc>
          <w:tcPr>
            <w:tcW w:w="705" w:type="pct"/>
            <w:vMerge/>
          </w:tcPr>
          <w:p w:rsidR="00C57376" w:rsidRPr="00D36BC5" w:rsidRDefault="00C57376" w:rsidP="00755D26">
            <w:pPr>
              <w:rPr>
                <w:rFonts w:cs="Times New Roman"/>
                <w:sz w:val="24"/>
                <w:szCs w:val="24"/>
              </w:rPr>
            </w:pPr>
          </w:p>
        </w:tc>
        <w:tc>
          <w:tcPr>
            <w:tcW w:w="775"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(вид, принявший орган, наименование)</w:t>
            </w:r>
          </w:p>
        </w:tc>
        <w:tc>
          <w:tcPr>
            <w:tcW w:w="489"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номер</w:t>
            </w:r>
          </w:p>
        </w:tc>
        <w:tc>
          <w:tcPr>
            <w:tcW w:w="286"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7"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6"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90"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75" w:type="pct"/>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r>
      <w:tr w:rsidR="00C57376" w:rsidRPr="00D36BC5" w:rsidTr="00755D26">
        <w:tc>
          <w:tcPr>
            <w:tcW w:w="657"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67"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705"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775"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489"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6"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7"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6"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90"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3" w:type="pct"/>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75" w:type="pct"/>
          </w:tcPr>
          <w:p w:rsidR="00C57376" w:rsidRPr="00D36BC5" w:rsidRDefault="00C57376" w:rsidP="00755D26">
            <w:pPr>
              <w:widowControl w:val="0"/>
              <w:autoSpaceDE w:val="0"/>
              <w:autoSpaceDN w:val="0"/>
              <w:ind w:firstLine="0"/>
              <w:jc w:val="center"/>
              <w:rPr>
                <w:rFonts w:cs="Times New Roman"/>
                <w:sz w:val="24"/>
                <w:szCs w:val="24"/>
                <w:lang w:eastAsia="ru-RU"/>
              </w:rPr>
            </w:pPr>
          </w:p>
        </w:tc>
      </w:tr>
    </w:tbl>
    <w:p w:rsidR="00C57376" w:rsidRPr="00D36BC5" w:rsidRDefault="00C57376" w:rsidP="00C57376">
      <w:pPr>
        <w:widowControl w:val="0"/>
        <w:autoSpaceDE w:val="0"/>
        <w:autoSpaceDN w:val="0"/>
        <w:jc w:val="both"/>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r w:rsidRPr="00D36BC5">
        <w:rPr>
          <w:rFonts w:cs="Times New Roman"/>
          <w:sz w:val="24"/>
          <w:szCs w:val="24"/>
          <w:lang w:eastAsia="ru-RU"/>
        </w:rPr>
        <w:t xml:space="preserve">Порядок оказания  муниципальной услуги (перечень и реквизиты нормативных правовых актов, регулирующих </w:t>
      </w:r>
      <w:r>
        <w:rPr>
          <w:rFonts w:cs="Times New Roman"/>
          <w:sz w:val="24"/>
          <w:szCs w:val="24"/>
          <w:lang w:eastAsia="ru-RU"/>
        </w:rPr>
        <w:t>порядок оказания муниципальной</w:t>
      </w:r>
      <w:r w:rsidRPr="00D36BC5">
        <w:rPr>
          <w:rFonts w:cs="Times New Roman"/>
          <w:sz w:val="24"/>
          <w:szCs w:val="24"/>
          <w:lang w:eastAsia="ru-RU"/>
        </w:rPr>
        <w:t xml:space="preserve"> услуги)</w:t>
      </w:r>
      <w:r w:rsidRPr="00D36BC5">
        <w:rPr>
          <w:rFonts w:cs="Times New Roman"/>
          <w:sz w:val="24"/>
          <w:szCs w:val="24"/>
          <w:vertAlign w:val="superscript"/>
          <w:lang w:eastAsia="ru-RU"/>
        </w:rPr>
        <w:endnoteReference w:id="3"/>
      </w:r>
      <w:r w:rsidRPr="00D36BC5">
        <w:rPr>
          <w:rFonts w:cs="Times New Roman"/>
          <w:sz w:val="24"/>
          <w:szCs w:val="24"/>
          <w:lang w:eastAsia="ru-RU"/>
        </w:rPr>
        <w:t>:</w:t>
      </w:r>
    </w:p>
    <w:p w:rsidR="00C57376" w:rsidRPr="00D36BC5" w:rsidRDefault="00C57376" w:rsidP="00C57376">
      <w:pPr>
        <w:widowControl w:val="0"/>
        <w:autoSpaceDE w:val="0"/>
        <w:autoSpaceDN w:val="0"/>
        <w:ind w:firstLine="0"/>
        <w:jc w:val="both"/>
        <w:rPr>
          <w:rFonts w:cs="Times New Roman"/>
          <w:sz w:val="24"/>
          <w:szCs w:val="24"/>
          <w:lang w:eastAsia="ru-RU"/>
        </w:rPr>
      </w:pPr>
    </w:p>
    <w:p w:rsidR="00C57376" w:rsidRPr="00D36BC5" w:rsidRDefault="00C57376" w:rsidP="00C57376">
      <w:pPr>
        <w:widowControl w:val="0"/>
        <w:autoSpaceDE w:val="0"/>
        <w:autoSpaceDN w:val="0"/>
        <w:ind w:firstLine="0"/>
        <w:jc w:val="both"/>
        <w:rPr>
          <w:rFonts w:cs="Times New Roman"/>
          <w:b/>
          <w:sz w:val="24"/>
          <w:szCs w:val="24"/>
          <w:u w:val="single"/>
          <w:lang w:eastAsia="ru-RU"/>
        </w:rPr>
      </w:pPr>
    </w:p>
    <w:tbl>
      <w:tblPr>
        <w:tblW w:w="148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32"/>
        <w:gridCol w:w="2547"/>
        <w:gridCol w:w="2918"/>
        <w:gridCol w:w="4735"/>
        <w:gridCol w:w="1948"/>
      </w:tblGrid>
      <w:tr w:rsidR="00C57376" w:rsidRPr="00D36BC5" w:rsidTr="00755D26">
        <w:tc>
          <w:tcPr>
            <w:tcW w:w="2732" w:type="dxa"/>
            <w:vMerge w:val="restart"/>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2547" w:type="dxa"/>
            <w:vMerge w:val="restart"/>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2918" w:type="dxa"/>
            <w:vMerge w:val="restart"/>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6683" w:type="dxa"/>
            <w:gridSpan w:val="2"/>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Реквизиты НПА, </w:t>
            </w:r>
            <w:r w:rsidRPr="001E7761">
              <w:rPr>
                <w:rFonts w:cs="Times New Roman"/>
                <w:sz w:val="24"/>
                <w:szCs w:val="24"/>
                <w:lang w:eastAsia="ru-RU"/>
              </w:rPr>
              <w:t>регулирующего порядок оказания муниципальной услуги)</w:t>
            </w:r>
          </w:p>
        </w:tc>
      </w:tr>
      <w:tr w:rsidR="00C57376" w:rsidRPr="00D36BC5" w:rsidTr="00755D26">
        <w:tc>
          <w:tcPr>
            <w:tcW w:w="2732" w:type="dxa"/>
            <w:vMerge/>
            <w:tcBorders>
              <w:top w:val="single" w:sz="4" w:space="0" w:color="auto"/>
              <w:left w:val="single" w:sz="4" w:space="0" w:color="auto"/>
              <w:bottom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Наименование НПА </w:t>
            </w:r>
          </w:p>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(вид НПА, принявший орган, название)</w:t>
            </w:r>
          </w:p>
        </w:tc>
        <w:tc>
          <w:tcPr>
            <w:tcW w:w="1948"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 НПА</w:t>
            </w:r>
          </w:p>
        </w:tc>
      </w:tr>
      <w:tr w:rsidR="00C57376" w:rsidRPr="00D36BC5" w:rsidTr="00755D26">
        <w:tc>
          <w:tcPr>
            <w:tcW w:w="273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1</w:t>
            </w:r>
          </w:p>
        </w:tc>
        <w:tc>
          <w:tcPr>
            <w:tcW w:w="2547"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p>
        </w:tc>
        <w:tc>
          <w:tcPr>
            <w:tcW w:w="2918"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3</w:t>
            </w:r>
          </w:p>
        </w:tc>
        <w:tc>
          <w:tcPr>
            <w:tcW w:w="473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4</w:t>
            </w:r>
          </w:p>
        </w:tc>
        <w:tc>
          <w:tcPr>
            <w:tcW w:w="1948"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5</w:t>
            </w:r>
          </w:p>
        </w:tc>
      </w:tr>
      <w:tr w:rsidR="00C57376" w:rsidRPr="00D36BC5" w:rsidTr="00755D26">
        <w:tc>
          <w:tcPr>
            <w:tcW w:w="2732" w:type="dxa"/>
            <w:tcBorders>
              <w:top w:val="single" w:sz="4" w:space="0" w:color="auto"/>
              <w:left w:val="single" w:sz="4" w:space="0" w:color="auto"/>
              <w:bottom w:val="single" w:sz="4" w:space="0" w:color="auto"/>
              <w:right w:val="single" w:sz="4" w:space="0" w:color="auto"/>
            </w:tcBorders>
          </w:tcPr>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Pr="00D36BC5" w:rsidRDefault="00C57376" w:rsidP="00755D26">
            <w:pPr>
              <w:widowControl w:val="0"/>
              <w:autoSpaceDE w:val="0"/>
              <w:autoSpaceDN w:val="0"/>
              <w:ind w:firstLine="0"/>
              <w:jc w:val="center"/>
              <w:rPr>
                <w:rFonts w:cs="Times New Roman"/>
                <w:i/>
                <w:sz w:val="24"/>
                <w:szCs w:val="24"/>
                <w:lang w:eastAsia="ru-RU"/>
              </w:rPr>
            </w:pPr>
            <w:r>
              <w:rPr>
                <w:rFonts w:cs="Times New Roman"/>
                <w:sz w:val="24"/>
                <w:szCs w:val="24"/>
              </w:rPr>
              <w:t>8010110.99.0.БВ24ДН82000</w:t>
            </w:r>
          </w:p>
        </w:tc>
        <w:tc>
          <w:tcPr>
            <w:tcW w:w="2547" w:type="dxa"/>
            <w:tcBorders>
              <w:top w:val="single" w:sz="4" w:space="0" w:color="auto"/>
              <w:left w:val="single" w:sz="4" w:space="0" w:color="auto"/>
              <w:bottom w:val="single" w:sz="4" w:space="0" w:color="auto"/>
              <w:right w:val="single" w:sz="4" w:space="0" w:color="auto"/>
            </w:tcBorders>
          </w:tcPr>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r>
              <w:rPr>
                <w:rFonts w:cs="Times New Roman"/>
                <w:i/>
                <w:sz w:val="24"/>
                <w:szCs w:val="24"/>
                <w:lang w:eastAsia="ru-RU"/>
              </w:rPr>
              <w:t>Воспитанники от 3 лет до 8 лет</w:t>
            </w:r>
          </w:p>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Default="00C57376" w:rsidP="00755D26">
            <w:pPr>
              <w:widowControl w:val="0"/>
              <w:autoSpaceDE w:val="0"/>
              <w:autoSpaceDN w:val="0"/>
              <w:ind w:firstLine="0"/>
              <w:jc w:val="center"/>
              <w:rPr>
                <w:rFonts w:cs="Times New Roman"/>
                <w:i/>
                <w:sz w:val="24"/>
                <w:szCs w:val="24"/>
                <w:lang w:eastAsia="ru-RU"/>
              </w:rPr>
            </w:pPr>
          </w:p>
          <w:p w:rsidR="00C57376" w:rsidRPr="00D36BC5" w:rsidRDefault="00C57376" w:rsidP="00755D26">
            <w:pPr>
              <w:widowControl w:val="0"/>
              <w:autoSpaceDE w:val="0"/>
              <w:autoSpaceDN w:val="0"/>
              <w:ind w:firstLine="0"/>
              <w:jc w:val="center"/>
              <w:rPr>
                <w:rFonts w:cs="Times New Roman"/>
                <w:i/>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r>
              <w:rPr>
                <w:rFonts w:cs="Times New Roman"/>
                <w:sz w:val="24"/>
                <w:szCs w:val="24"/>
                <w:lang w:eastAsia="ru-RU"/>
              </w:rPr>
              <w:t>Очная</w:t>
            </w: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Default="00C57376" w:rsidP="00755D26">
            <w:pPr>
              <w:widowControl w:val="0"/>
              <w:autoSpaceDE w:val="0"/>
              <w:autoSpaceDN w:val="0"/>
              <w:ind w:firstLine="0"/>
              <w:jc w:val="center"/>
              <w:rPr>
                <w:rFonts w:cs="Times New Roman"/>
                <w:sz w:val="24"/>
                <w:szCs w:val="24"/>
                <w:lang w:eastAsia="ru-RU"/>
              </w:rPr>
            </w:pPr>
          </w:p>
          <w:p w:rsidR="00C57376" w:rsidRPr="00D36BC5" w:rsidRDefault="00C57376" w:rsidP="00755D26">
            <w:pPr>
              <w:widowControl w:val="0"/>
              <w:autoSpaceDE w:val="0"/>
              <w:autoSpaceDN w:val="0"/>
              <w:ind w:firstLine="0"/>
              <w:jc w:val="center"/>
              <w:rPr>
                <w:rFonts w:cs="Times New Roman"/>
                <w:i/>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1.Федеральный Закон « Об основах системы профилактики безнадзорности правонарушений несовершеннолетних»</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2. Федеральный Закон «Об общих принципах организации местного самоуправления в Российской Федерации»</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3.Федеральный Закон «Об образовании в Российской Федерации»</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4.Приказ Минобрнауки России  «Об утверждении федерального государственного образовательного стандарта дошкольного образования»;</w:t>
            </w:r>
          </w:p>
          <w:p w:rsidR="00C57376" w:rsidRPr="00D36BC5" w:rsidRDefault="00C57376" w:rsidP="00755D26">
            <w:pPr>
              <w:suppressAutoHyphens/>
              <w:autoSpaceDE w:val="0"/>
              <w:ind w:firstLine="0"/>
              <w:jc w:val="both"/>
              <w:rPr>
                <w:rFonts w:cs="Times New Roman"/>
                <w:sz w:val="24"/>
                <w:szCs w:val="24"/>
                <w:lang w:eastAsia="ru-RU"/>
              </w:rPr>
            </w:pPr>
            <w:r w:rsidRPr="00D36BC5">
              <w:rPr>
                <w:rFonts w:cs="Times New Roman"/>
                <w:sz w:val="24"/>
                <w:szCs w:val="24"/>
                <w:lang w:eastAsia="ru-RU"/>
              </w:rPr>
              <w:t xml:space="preserve">5.Постановление Главного государственного санитарного врача Российской Федерации об утверждении СанПиН  2.4.1.3049 -13 « Санитарно-эпидемиологические требования к устройству, содержанию и организации режима работы дошкольных образовательных организаций»; </w:t>
            </w:r>
          </w:p>
          <w:p w:rsidR="00C57376" w:rsidRPr="00D36BC5" w:rsidRDefault="00C57376" w:rsidP="00755D26">
            <w:pPr>
              <w:suppressAutoHyphens/>
              <w:autoSpaceDE w:val="0"/>
              <w:ind w:firstLine="0"/>
              <w:jc w:val="both"/>
              <w:rPr>
                <w:rFonts w:cs="Times New Roman"/>
                <w:sz w:val="24"/>
                <w:szCs w:val="24"/>
                <w:lang w:eastAsia="ru-RU"/>
              </w:rPr>
            </w:pPr>
            <w:r w:rsidRPr="00D36BC5">
              <w:rPr>
                <w:rFonts w:cs="Times New Roman"/>
                <w:sz w:val="24"/>
                <w:szCs w:val="24"/>
                <w:lang w:eastAsia="ru-RU"/>
              </w:rPr>
              <w:t>6.Приказ Министерства образования и науки Российской Федерации от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7376" w:rsidRPr="00D36BC5" w:rsidRDefault="00C57376" w:rsidP="00755D26">
            <w:pPr>
              <w:suppressAutoHyphens/>
              <w:autoSpaceDE w:val="0"/>
              <w:ind w:firstLine="0"/>
              <w:jc w:val="both"/>
              <w:rPr>
                <w:rFonts w:cs="Times New Roman"/>
                <w:sz w:val="24"/>
                <w:szCs w:val="24"/>
                <w:lang w:eastAsia="ru-RU"/>
              </w:rPr>
            </w:pPr>
            <w:r w:rsidRPr="00D36BC5">
              <w:rPr>
                <w:rFonts w:cs="Times New Roman"/>
                <w:sz w:val="24"/>
                <w:szCs w:val="24"/>
                <w:lang w:eastAsia="ru-RU"/>
              </w:rPr>
              <w:lastRenderedPageBreak/>
              <w:t>7.Постановление администрации Большесельского муниципального района «О Порядке формирования муниципального задания на оказание муниципальных услуг (выполнение работ) в отношении муниципальных учреждений Большесельского муниципального района и финансового обеспечения выполнения муниципального задания»</w:t>
            </w:r>
          </w:p>
          <w:p w:rsidR="00C57376" w:rsidRPr="00D36BC5" w:rsidRDefault="00C57376" w:rsidP="00755D26">
            <w:pPr>
              <w:suppressAutoHyphens/>
              <w:autoSpaceDE w:val="0"/>
              <w:ind w:firstLine="0"/>
              <w:jc w:val="both"/>
              <w:rPr>
                <w:rFonts w:cs="Times New Roman"/>
                <w:sz w:val="24"/>
                <w:szCs w:val="24"/>
                <w:lang w:eastAsia="ru-RU"/>
              </w:rPr>
            </w:pPr>
            <w:r w:rsidRPr="00D36BC5">
              <w:rPr>
                <w:rFonts w:cs="Times New Roman"/>
                <w:bCs/>
                <w:color w:val="000000"/>
                <w:sz w:val="24"/>
                <w:szCs w:val="24"/>
                <w:lang w:eastAsia="ru-RU"/>
              </w:rPr>
              <w:t>8.</w:t>
            </w:r>
            <w:r w:rsidRPr="00D36BC5">
              <w:rPr>
                <w:rFonts w:cs="Times New Roman"/>
                <w:sz w:val="24"/>
                <w:szCs w:val="24"/>
                <w:lang w:eastAsia="ru-RU"/>
              </w:rPr>
              <w:t xml:space="preserve"> Приказ управления образования «Об утверждении базовых требований к качеству предоставления муниципальных услуг»</w:t>
            </w:r>
          </w:p>
          <w:p w:rsidR="00C57376" w:rsidRPr="00D36BC5" w:rsidRDefault="00C57376" w:rsidP="00755D26">
            <w:pPr>
              <w:suppressAutoHyphens/>
              <w:autoSpaceDE w:val="0"/>
              <w:ind w:firstLine="0"/>
              <w:jc w:val="both"/>
              <w:rPr>
                <w:rFonts w:cs="Times New Roman"/>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1.№120-ФЗ от 24.06.1999г</w:t>
            </w:r>
          </w:p>
          <w:p w:rsidR="00C57376" w:rsidRPr="00D36BC5" w:rsidRDefault="00C57376" w:rsidP="00755D26">
            <w:pPr>
              <w:widowControl w:val="0"/>
              <w:autoSpaceDE w:val="0"/>
              <w:autoSpaceDN w:val="0"/>
              <w:ind w:firstLine="0"/>
              <w:jc w:val="center"/>
              <w:rPr>
                <w:rFonts w:cs="Times New Roman"/>
                <w:sz w:val="24"/>
                <w:szCs w:val="24"/>
                <w:lang w:eastAsia="ru-RU"/>
              </w:rPr>
            </w:pPr>
          </w:p>
          <w:p w:rsidR="00C57376" w:rsidRPr="00D36BC5" w:rsidRDefault="00C57376" w:rsidP="00755D26">
            <w:pPr>
              <w:widowControl w:val="0"/>
              <w:autoSpaceDE w:val="0"/>
              <w:autoSpaceDN w:val="0"/>
              <w:ind w:firstLine="0"/>
              <w:jc w:val="center"/>
              <w:rPr>
                <w:rFonts w:cs="Times New Roman"/>
                <w:sz w:val="24"/>
                <w:szCs w:val="24"/>
                <w:lang w:eastAsia="ru-RU"/>
              </w:rPr>
            </w:pPr>
          </w:p>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2.№131-ФЗ от 06.10.2003г</w:t>
            </w:r>
          </w:p>
          <w:p w:rsidR="00C57376" w:rsidRPr="00D36BC5" w:rsidRDefault="00C57376" w:rsidP="00755D26">
            <w:pPr>
              <w:widowControl w:val="0"/>
              <w:autoSpaceDE w:val="0"/>
              <w:autoSpaceDN w:val="0"/>
              <w:ind w:firstLine="0"/>
              <w:jc w:val="center"/>
              <w:rPr>
                <w:rFonts w:cs="Times New Roman"/>
                <w:sz w:val="24"/>
                <w:szCs w:val="24"/>
                <w:lang w:eastAsia="ru-RU"/>
              </w:rPr>
            </w:pPr>
          </w:p>
          <w:p w:rsidR="00C57376" w:rsidRPr="00D36BC5" w:rsidRDefault="00C57376" w:rsidP="00755D26">
            <w:pPr>
              <w:widowControl w:val="0"/>
              <w:autoSpaceDE w:val="0"/>
              <w:autoSpaceDN w:val="0"/>
              <w:ind w:firstLine="0"/>
              <w:jc w:val="center"/>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3.№273-ФЗ от 29.12.2012 года</w:t>
            </w: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4.17.10.2013г. № 1155</w:t>
            </w: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5. 15 мая 2013г.</w:t>
            </w: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 xml:space="preserve"> № 26 </w:t>
            </w: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6. от 30 августа 2013г. № 1014</w:t>
            </w: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lastRenderedPageBreak/>
              <w:t>7. от 13.10.2015 года №851</w:t>
            </w: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8.от 25.12.2017 года №197</w:t>
            </w:r>
          </w:p>
          <w:p w:rsidR="00C57376" w:rsidRPr="00D36BC5" w:rsidRDefault="00C57376" w:rsidP="00755D26">
            <w:pPr>
              <w:widowControl w:val="0"/>
              <w:autoSpaceDE w:val="0"/>
              <w:autoSpaceDN w:val="0"/>
              <w:ind w:firstLine="0"/>
              <w:rPr>
                <w:rFonts w:cs="Times New Roman"/>
                <w:i/>
                <w:sz w:val="24"/>
                <w:szCs w:val="24"/>
                <w:lang w:eastAsia="ru-RU"/>
              </w:rPr>
            </w:pPr>
          </w:p>
          <w:p w:rsidR="00C57376" w:rsidRPr="00D36BC5" w:rsidRDefault="00C57376" w:rsidP="00755D26">
            <w:pPr>
              <w:widowControl w:val="0"/>
              <w:autoSpaceDE w:val="0"/>
              <w:autoSpaceDN w:val="0"/>
              <w:ind w:firstLine="0"/>
              <w:rPr>
                <w:rFonts w:cs="Times New Roman"/>
                <w:sz w:val="24"/>
                <w:szCs w:val="24"/>
                <w:lang w:eastAsia="ru-RU"/>
              </w:rPr>
            </w:pPr>
          </w:p>
        </w:tc>
      </w:tr>
    </w:tbl>
    <w:p w:rsidR="00C57376" w:rsidRPr="00D36BC5" w:rsidRDefault="00C57376" w:rsidP="00C57376">
      <w:pPr>
        <w:widowControl w:val="0"/>
        <w:autoSpaceDE w:val="0"/>
        <w:autoSpaceDN w:val="0"/>
        <w:ind w:firstLine="0"/>
        <w:jc w:val="center"/>
        <w:rPr>
          <w:rFonts w:cs="Times New Roman"/>
          <w:b/>
          <w:sz w:val="24"/>
          <w:szCs w:val="24"/>
          <w:u w:val="single"/>
          <w:lang w:eastAsia="ru-RU"/>
        </w:rPr>
      </w:pPr>
    </w:p>
    <w:p w:rsidR="00C57376" w:rsidRPr="00D36BC5" w:rsidRDefault="00C57376" w:rsidP="00C57376">
      <w:pPr>
        <w:widowControl w:val="0"/>
        <w:autoSpaceDE w:val="0"/>
        <w:autoSpaceDN w:val="0"/>
        <w:jc w:val="center"/>
        <w:rPr>
          <w:rFonts w:cs="Times New Roman"/>
          <w:sz w:val="24"/>
          <w:szCs w:val="24"/>
          <w:lang w:eastAsia="ru-RU"/>
        </w:rPr>
      </w:pPr>
      <w:r w:rsidRPr="00D36BC5">
        <w:rPr>
          <w:rFonts w:cs="Times New Roman"/>
          <w:sz w:val="24"/>
          <w:szCs w:val="24"/>
          <w:lang w:eastAsia="ru-RU"/>
        </w:rPr>
        <w:t>Часть 2. Сведения о выполняемых работах</w:t>
      </w:r>
      <w:r w:rsidRPr="00D36BC5">
        <w:rPr>
          <w:rFonts w:cs="Times New Roman"/>
          <w:sz w:val="24"/>
          <w:szCs w:val="24"/>
          <w:vertAlign w:val="superscript"/>
          <w:lang w:eastAsia="ru-RU"/>
        </w:rPr>
        <w:endnoteReference w:id="4"/>
      </w:r>
      <w:r w:rsidRPr="00D36BC5">
        <w:rPr>
          <w:rFonts w:cs="Times New Roman"/>
          <w:sz w:val="24"/>
          <w:szCs w:val="24"/>
          <w:lang w:eastAsia="ru-RU"/>
        </w:rPr>
        <w:t>: учреждение работы не выполняет</w:t>
      </w:r>
    </w:p>
    <w:p w:rsidR="00C57376" w:rsidRPr="00D36BC5" w:rsidRDefault="00C57376" w:rsidP="00C57376">
      <w:pPr>
        <w:widowControl w:val="0"/>
        <w:autoSpaceDE w:val="0"/>
        <w:autoSpaceDN w:val="0"/>
        <w:jc w:val="center"/>
        <w:rPr>
          <w:rFonts w:cs="Times New Roman"/>
          <w:sz w:val="24"/>
          <w:szCs w:val="24"/>
          <w:lang w:eastAsia="ru-RU"/>
        </w:rPr>
      </w:pPr>
      <w:r w:rsidRPr="00D36BC5">
        <w:rPr>
          <w:rFonts w:cs="Times New Roman"/>
          <w:sz w:val="24"/>
          <w:szCs w:val="24"/>
          <w:lang w:eastAsia="ru-RU"/>
        </w:rPr>
        <w:t>Раздел ___</w:t>
      </w:r>
      <w:r w:rsidRPr="00D36BC5">
        <w:rPr>
          <w:rFonts w:cs="Times New Roman"/>
          <w:sz w:val="24"/>
          <w:szCs w:val="24"/>
          <w:vertAlign w:val="superscript"/>
          <w:lang w:eastAsia="ru-RU"/>
        </w:rPr>
        <w:endnoteReference w:id="5"/>
      </w:r>
      <w:r w:rsidRPr="00D36BC5">
        <w:rPr>
          <w:rFonts w:cs="Times New Roman"/>
          <w:sz w:val="24"/>
          <w:szCs w:val="24"/>
          <w:lang w:eastAsia="ru-RU"/>
        </w:rPr>
        <w:t>:</w:t>
      </w:r>
    </w:p>
    <w:p w:rsidR="00C57376" w:rsidRPr="00D36BC5" w:rsidRDefault="00C57376" w:rsidP="00C57376">
      <w:pPr>
        <w:widowControl w:val="0"/>
        <w:autoSpaceDE w:val="0"/>
        <w:autoSpaceDN w:val="0"/>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1"/>
        <w:gridCol w:w="7085"/>
      </w:tblGrid>
      <w:tr w:rsidR="00C57376" w:rsidRPr="00D36BC5" w:rsidTr="00755D26">
        <w:tc>
          <w:tcPr>
            <w:tcW w:w="2604" w:type="pct"/>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Наименование работы</w:t>
            </w:r>
          </w:p>
        </w:tc>
        <w:tc>
          <w:tcPr>
            <w:tcW w:w="2396" w:type="pct"/>
          </w:tcPr>
          <w:p w:rsidR="00C57376" w:rsidRPr="00D36BC5" w:rsidRDefault="00C57376" w:rsidP="00755D26">
            <w:pPr>
              <w:widowControl w:val="0"/>
              <w:autoSpaceDE w:val="0"/>
              <w:autoSpaceDN w:val="0"/>
              <w:jc w:val="center"/>
              <w:rPr>
                <w:rFonts w:cs="Times New Roman"/>
                <w:sz w:val="24"/>
                <w:szCs w:val="24"/>
                <w:lang w:eastAsia="ru-RU"/>
              </w:rPr>
            </w:pPr>
          </w:p>
        </w:tc>
      </w:tr>
      <w:tr w:rsidR="00C57376" w:rsidRPr="00D36BC5" w:rsidTr="00755D26">
        <w:tc>
          <w:tcPr>
            <w:tcW w:w="2604" w:type="pct"/>
          </w:tcPr>
          <w:p w:rsidR="00C57376" w:rsidRPr="00D36BC5" w:rsidRDefault="00C57376" w:rsidP="00755D26">
            <w:pPr>
              <w:widowControl w:val="0"/>
              <w:autoSpaceDE w:val="0"/>
              <w:autoSpaceDN w:val="0"/>
              <w:ind w:firstLine="0"/>
              <w:rPr>
                <w:rFonts w:cs="Times New Roman"/>
                <w:sz w:val="24"/>
                <w:szCs w:val="24"/>
                <w:lang w:eastAsia="ru-RU"/>
              </w:rPr>
            </w:pPr>
            <w:r w:rsidRPr="00D36BC5">
              <w:rPr>
                <w:rFonts w:cs="Times New Roman"/>
                <w:sz w:val="24"/>
                <w:szCs w:val="24"/>
                <w:lang w:eastAsia="ru-RU"/>
              </w:rPr>
              <w:t>Код работы по общероссийскому базовому (отраслевому) перечню или региональному перечню</w:t>
            </w:r>
            <w:r w:rsidRPr="00D36BC5">
              <w:rPr>
                <w:rFonts w:cs="Times New Roman"/>
                <w:sz w:val="24"/>
                <w:szCs w:val="24"/>
              </w:rPr>
              <w:t xml:space="preserve"> </w:t>
            </w:r>
          </w:p>
        </w:tc>
        <w:tc>
          <w:tcPr>
            <w:tcW w:w="2396" w:type="pct"/>
          </w:tcPr>
          <w:p w:rsidR="00C57376" w:rsidRPr="00D36BC5" w:rsidRDefault="00C57376" w:rsidP="00755D26">
            <w:pPr>
              <w:widowControl w:val="0"/>
              <w:autoSpaceDE w:val="0"/>
              <w:autoSpaceDN w:val="0"/>
              <w:jc w:val="center"/>
              <w:rPr>
                <w:rFonts w:cs="Times New Roman"/>
                <w:sz w:val="24"/>
                <w:szCs w:val="24"/>
                <w:lang w:eastAsia="ru-RU"/>
              </w:rPr>
            </w:pPr>
          </w:p>
        </w:tc>
      </w:tr>
      <w:tr w:rsidR="00C57376" w:rsidRPr="00D36BC5" w:rsidTr="00755D26">
        <w:tc>
          <w:tcPr>
            <w:tcW w:w="2604" w:type="pct"/>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Категории потребителей работы   </w:t>
            </w:r>
          </w:p>
        </w:tc>
        <w:tc>
          <w:tcPr>
            <w:tcW w:w="2396" w:type="pct"/>
          </w:tcPr>
          <w:p w:rsidR="00C57376" w:rsidRPr="00D36BC5" w:rsidRDefault="00C57376" w:rsidP="00755D26">
            <w:pPr>
              <w:widowControl w:val="0"/>
              <w:autoSpaceDE w:val="0"/>
              <w:autoSpaceDN w:val="0"/>
              <w:jc w:val="center"/>
              <w:rPr>
                <w:rFonts w:cs="Times New Roman"/>
                <w:sz w:val="24"/>
                <w:szCs w:val="24"/>
                <w:lang w:eastAsia="ru-RU"/>
              </w:rPr>
            </w:pPr>
          </w:p>
        </w:tc>
      </w:tr>
    </w:tbl>
    <w:p w:rsidR="00C57376" w:rsidRPr="00D36BC5" w:rsidRDefault="00C57376" w:rsidP="00C57376">
      <w:pPr>
        <w:widowControl w:val="0"/>
        <w:autoSpaceDE w:val="0"/>
        <w:autoSpaceDN w:val="0"/>
        <w:rPr>
          <w:rFonts w:cs="Times New Roman"/>
          <w:sz w:val="24"/>
          <w:szCs w:val="24"/>
          <w:lang w:eastAsia="ru-RU"/>
        </w:rPr>
      </w:pPr>
    </w:p>
    <w:p w:rsidR="00C57376" w:rsidRPr="00D36BC5" w:rsidRDefault="00C57376" w:rsidP="00C57376">
      <w:pPr>
        <w:rPr>
          <w:rFonts w:cs="Times New Roman"/>
          <w:sz w:val="24"/>
          <w:szCs w:val="24"/>
          <w:lang w:eastAsia="ru-RU"/>
        </w:rPr>
      </w:pPr>
      <w:r w:rsidRPr="00D36BC5">
        <w:rPr>
          <w:rFonts w:cs="Times New Roman"/>
          <w:sz w:val="24"/>
          <w:szCs w:val="24"/>
          <w:lang w:eastAsia="ru-RU"/>
        </w:rPr>
        <w:t>Показатели качества работы:</w:t>
      </w:r>
    </w:p>
    <w:p w:rsidR="00C57376" w:rsidRPr="00D36BC5" w:rsidRDefault="00C57376" w:rsidP="00C57376">
      <w:pPr>
        <w:rPr>
          <w:rFonts w:cs="Times New Roman"/>
          <w:sz w:val="24"/>
          <w:szCs w:val="24"/>
          <w:lang w:eastAsia="ru-RU"/>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701"/>
        <w:gridCol w:w="1966"/>
        <w:gridCol w:w="3112"/>
        <w:gridCol w:w="1472"/>
        <w:gridCol w:w="1084"/>
        <w:gridCol w:w="926"/>
        <w:gridCol w:w="926"/>
        <w:gridCol w:w="1675"/>
      </w:tblGrid>
      <w:tr w:rsidR="00C57376" w:rsidRPr="00D36BC5" w:rsidTr="00755D26">
        <w:trPr>
          <w:trHeight w:val="70"/>
        </w:trPr>
        <w:tc>
          <w:tcPr>
            <w:tcW w:w="623"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579"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работы</w:t>
            </w:r>
          </w:p>
        </w:tc>
        <w:tc>
          <w:tcPr>
            <w:tcW w:w="669"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выполнения работы</w:t>
            </w:r>
          </w:p>
        </w:tc>
        <w:tc>
          <w:tcPr>
            <w:tcW w:w="1560" w:type="pct"/>
            <w:gridSpan w:val="2"/>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работы</w:t>
            </w:r>
          </w:p>
        </w:tc>
        <w:tc>
          <w:tcPr>
            <w:tcW w:w="999" w:type="pct"/>
            <w:gridSpan w:val="3"/>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работы</w:t>
            </w:r>
          </w:p>
        </w:tc>
        <w:tc>
          <w:tcPr>
            <w:tcW w:w="570" w:type="pct"/>
            <w:vMerge w:val="restart"/>
            <w:shd w:val="clear" w:color="auto" w:fill="auto"/>
          </w:tcPr>
          <w:p w:rsidR="00C57376" w:rsidRPr="00D36BC5" w:rsidRDefault="00C57376" w:rsidP="00755D26">
            <w:pPr>
              <w:ind w:firstLine="0"/>
              <w:jc w:val="center"/>
              <w:rPr>
                <w:rFonts w:cs="Times New Roman"/>
                <w:sz w:val="24"/>
                <w:szCs w:val="24"/>
                <w:lang w:eastAsia="ru-RU"/>
              </w:rPr>
            </w:pPr>
            <w:r w:rsidRPr="00D36BC5">
              <w:rPr>
                <w:rFonts w:cs="Times New Roman"/>
                <w:sz w:val="24"/>
                <w:szCs w:val="24"/>
                <w:lang w:eastAsia="ru-RU"/>
              </w:rPr>
              <w:t>Допустимое (возмож-ное) отклоне-ние,  ед.</w:t>
            </w:r>
          </w:p>
        </w:tc>
      </w:tr>
      <w:tr w:rsidR="00C57376" w:rsidRPr="00D36BC5" w:rsidTr="00755D26">
        <w:trPr>
          <w:trHeight w:val="373"/>
        </w:trPr>
        <w:tc>
          <w:tcPr>
            <w:tcW w:w="623" w:type="pct"/>
            <w:vMerge/>
            <w:shd w:val="clear" w:color="auto" w:fill="auto"/>
          </w:tcPr>
          <w:p w:rsidR="00C57376" w:rsidRPr="00D36BC5" w:rsidRDefault="00C57376" w:rsidP="00755D26">
            <w:pPr>
              <w:rPr>
                <w:rFonts w:cs="Times New Roman"/>
                <w:sz w:val="24"/>
                <w:szCs w:val="24"/>
              </w:rPr>
            </w:pPr>
          </w:p>
        </w:tc>
        <w:tc>
          <w:tcPr>
            <w:tcW w:w="579" w:type="pct"/>
            <w:vMerge/>
            <w:shd w:val="clear" w:color="auto" w:fill="auto"/>
          </w:tcPr>
          <w:p w:rsidR="00C57376" w:rsidRPr="00D36BC5" w:rsidRDefault="00C57376" w:rsidP="00755D26">
            <w:pPr>
              <w:rPr>
                <w:rFonts w:cs="Times New Roman"/>
                <w:sz w:val="24"/>
                <w:szCs w:val="24"/>
              </w:rPr>
            </w:pPr>
          </w:p>
        </w:tc>
        <w:tc>
          <w:tcPr>
            <w:tcW w:w="669" w:type="pct"/>
            <w:vMerge/>
            <w:shd w:val="clear" w:color="auto" w:fill="auto"/>
          </w:tcPr>
          <w:p w:rsidR="00C57376" w:rsidRPr="00D36BC5" w:rsidRDefault="00C57376" w:rsidP="00755D26">
            <w:pPr>
              <w:rPr>
                <w:rFonts w:cs="Times New Roman"/>
                <w:sz w:val="24"/>
                <w:szCs w:val="24"/>
              </w:rPr>
            </w:pPr>
          </w:p>
        </w:tc>
        <w:tc>
          <w:tcPr>
            <w:tcW w:w="105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50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570"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c>
          <w:tcPr>
            <w:tcW w:w="62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105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0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0"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c>
          <w:tcPr>
            <w:tcW w:w="62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105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0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15"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0"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bl>
    <w:p w:rsidR="00C57376" w:rsidRPr="00D36BC5" w:rsidRDefault="00C57376" w:rsidP="00C57376">
      <w:pPr>
        <w:ind w:firstLine="2"/>
        <w:rPr>
          <w:rFonts w:cs="Times New Roman"/>
          <w:sz w:val="24"/>
          <w:szCs w:val="24"/>
          <w:lang w:eastAsia="ru-RU"/>
        </w:rPr>
      </w:pPr>
    </w:p>
    <w:p w:rsidR="00C57376" w:rsidRPr="00D36BC5" w:rsidRDefault="00C57376" w:rsidP="00C57376">
      <w:pPr>
        <w:rPr>
          <w:rFonts w:cs="Times New Roman"/>
          <w:sz w:val="24"/>
          <w:szCs w:val="24"/>
          <w:lang w:eastAsia="ru-RU"/>
        </w:rPr>
      </w:pPr>
      <w:r w:rsidRPr="00D36BC5">
        <w:rPr>
          <w:rFonts w:cs="Times New Roman"/>
          <w:sz w:val="24"/>
          <w:szCs w:val="24"/>
          <w:lang w:eastAsia="ru-RU"/>
        </w:rPr>
        <w:lastRenderedPageBreak/>
        <w:t>Показатели объема работы:</w:t>
      </w:r>
    </w:p>
    <w:p w:rsidR="00C57376" w:rsidRPr="00D36BC5" w:rsidRDefault="00C57376" w:rsidP="00C57376">
      <w:pPr>
        <w:rPr>
          <w:rFonts w:cs="Times New Roman"/>
          <w:sz w:val="24"/>
          <w:szCs w:val="24"/>
          <w:lang w:eastAsia="ru-RU"/>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774"/>
        <w:gridCol w:w="1797"/>
        <w:gridCol w:w="3144"/>
        <w:gridCol w:w="1585"/>
        <w:gridCol w:w="974"/>
        <w:gridCol w:w="997"/>
        <w:gridCol w:w="832"/>
        <w:gridCol w:w="1703"/>
      </w:tblGrid>
      <w:tr w:rsidR="00C57376" w:rsidRPr="00D36BC5" w:rsidTr="00755D26">
        <w:tc>
          <w:tcPr>
            <w:tcW w:w="646"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03"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работы</w:t>
            </w:r>
          </w:p>
        </w:tc>
        <w:tc>
          <w:tcPr>
            <w:tcW w:w="611"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выполнения работы</w:t>
            </w:r>
          </w:p>
        </w:tc>
        <w:tc>
          <w:tcPr>
            <w:tcW w:w="1608" w:type="pct"/>
            <w:gridSpan w:val="2"/>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объема работы</w:t>
            </w:r>
          </w:p>
        </w:tc>
        <w:tc>
          <w:tcPr>
            <w:tcW w:w="953" w:type="pct"/>
            <w:gridSpan w:val="3"/>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объема работы</w:t>
            </w:r>
          </w:p>
        </w:tc>
        <w:tc>
          <w:tcPr>
            <w:tcW w:w="579" w:type="pct"/>
            <w:vMerge w:val="restar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Допустимое (возмож-ное) отклоне-ние,  ед.</w:t>
            </w:r>
          </w:p>
        </w:tc>
      </w:tr>
      <w:tr w:rsidR="00C57376" w:rsidRPr="00D36BC5" w:rsidTr="00755D26">
        <w:tc>
          <w:tcPr>
            <w:tcW w:w="646" w:type="pct"/>
            <w:vMerge/>
            <w:shd w:val="clear" w:color="auto" w:fill="auto"/>
          </w:tcPr>
          <w:p w:rsidR="00C57376" w:rsidRPr="00D36BC5" w:rsidRDefault="00C57376" w:rsidP="00755D26">
            <w:pPr>
              <w:rPr>
                <w:rFonts w:cs="Times New Roman"/>
                <w:sz w:val="24"/>
                <w:szCs w:val="24"/>
              </w:rPr>
            </w:pPr>
          </w:p>
        </w:tc>
        <w:tc>
          <w:tcPr>
            <w:tcW w:w="603" w:type="pct"/>
            <w:vMerge/>
            <w:shd w:val="clear" w:color="auto" w:fill="auto"/>
          </w:tcPr>
          <w:p w:rsidR="00C57376" w:rsidRPr="00D36BC5" w:rsidRDefault="00C57376" w:rsidP="00755D26">
            <w:pPr>
              <w:rPr>
                <w:rFonts w:cs="Times New Roman"/>
                <w:sz w:val="24"/>
                <w:szCs w:val="24"/>
              </w:rPr>
            </w:pPr>
          </w:p>
        </w:tc>
        <w:tc>
          <w:tcPr>
            <w:tcW w:w="611" w:type="pct"/>
            <w:vMerge/>
            <w:shd w:val="clear" w:color="auto" w:fill="auto"/>
          </w:tcPr>
          <w:p w:rsidR="00C57376" w:rsidRPr="00D36BC5" w:rsidRDefault="00C57376" w:rsidP="00755D26">
            <w:pPr>
              <w:rPr>
                <w:rFonts w:cs="Times New Roman"/>
                <w:sz w:val="24"/>
                <w:szCs w:val="24"/>
              </w:rPr>
            </w:pPr>
          </w:p>
        </w:tc>
        <w:tc>
          <w:tcPr>
            <w:tcW w:w="10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5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3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579" w:type="pct"/>
            <w:vMerge/>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c>
          <w:tcPr>
            <w:tcW w:w="646"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0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1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10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3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c>
          <w:tcPr>
            <w:tcW w:w="646"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0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61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106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31"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33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283"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c>
          <w:tcPr>
            <w:tcW w:w="579" w:type="pct"/>
            <w:shd w:val="clear" w:color="auto" w:fill="auto"/>
          </w:tcPr>
          <w:p w:rsidR="00C57376" w:rsidRPr="00D36BC5" w:rsidRDefault="00C57376" w:rsidP="00755D26">
            <w:pPr>
              <w:widowControl w:val="0"/>
              <w:autoSpaceDE w:val="0"/>
              <w:autoSpaceDN w:val="0"/>
              <w:ind w:firstLine="0"/>
              <w:jc w:val="center"/>
              <w:rPr>
                <w:rFonts w:cs="Times New Roman"/>
                <w:sz w:val="24"/>
                <w:szCs w:val="24"/>
                <w:lang w:eastAsia="ru-RU"/>
              </w:rPr>
            </w:pPr>
          </w:p>
        </w:tc>
      </w:tr>
    </w:tbl>
    <w:p w:rsidR="00C57376" w:rsidRPr="00D36BC5" w:rsidRDefault="00C57376" w:rsidP="00C57376">
      <w:pPr>
        <w:widowControl w:val="0"/>
        <w:autoSpaceDE w:val="0"/>
        <w:autoSpaceDN w:val="0"/>
        <w:ind w:firstLine="0"/>
        <w:jc w:val="right"/>
        <w:rPr>
          <w:rFonts w:cs="Times New Roman"/>
          <w:sz w:val="24"/>
          <w:szCs w:val="24"/>
          <w:lang w:eastAsia="ru-RU"/>
        </w:rPr>
      </w:pPr>
    </w:p>
    <w:p w:rsidR="00C57376" w:rsidRPr="00D36BC5" w:rsidRDefault="00C57376" w:rsidP="00C57376">
      <w:pPr>
        <w:widowControl w:val="0"/>
        <w:autoSpaceDE w:val="0"/>
        <w:autoSpaceDN w:val="0"/>
        <w:jc w:val="both"/>
        <w:rPr>
          <w:rFonts w:cs="Times New Roman"/>
          <w:sz w:val="24"/>
          <w:szCs w:val="24"/>
          <w:lang w:eastAsia="ru-RU"/>
        </w:rPr>
      </w:pPr>
      <w:r w:rsidRPr="00D36BC5">
        <w:rPr>
          <w:rFonts w:cs="Times New Roman"/>
          <w:sz w:val="24"/>
          <w:szCs w:val="24"/>
          <w:lang w:eastAsia="ru-RU"/>
        </w:rPr>
        <w:t>Требования к условиям, порядку и результатам выполнения работ</w:t>
      </w:r>
      <w:r w:rsidRPr="00D36BC5">
        <w:rPr>
          <w:rFonts w:cs="Times New Roman"/>
          <w:sz w:val="24"/>
          <w:szCs w:val="24"/>
          <w:vertAlign w:val="superscript"/>
          <w:lang w:eastAsia="ru-RU"/>
        </w:rPr>
        <w:endnoteReference w:id="6"/>
      </w:r>
      <w:r w:rsidRPr="00D36BC5">
        <w:rPr>
          <w:rFonts w:cs="Times New Roman"/>
          <w:sz w:val="24"/>
          <w:szCs w:val="24"/>
          <w:lang w:eastAsia="ru-RU"/>
        </w:rPr>
        <w:t>: ________________________________________</w:t>
      </w:r>
    </w:p>
    <w:p w:rsidR="00C57376" w:rsidRPr="00D36BC5" w:rsidRDefault="00C57376" w:rsidP="00C5737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________________________________________________________________________________________________________</w:t>
      </w:r>
    </w:p>
    <w:p w:rsidR="00C57376" w:rsidRPr="00D36BC5" w:rsidRDefault="00C57376" w:rsidP="00C5737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________________________________________________________________________________________________________</w:t>
      </w:r>
    </w:p>
    <w:p w:rsidR="00C57376" w:rsidRPr="00D36BC5" w:rsidRDefault="00C57376" w:rsidP="00C57376">
      <w:pPr>
        <w:widowControl w:val="0"/>
        <w:tabs>
          <w:tab w:val="left" w:pos="3990"/>
        </w:tabs>
        <w:autoSpaceDE w:val="0"/>
        <w:autoSpaceDN w:val="0"/>
        <w:ind w:firstLine="0"/>
        <w:jc w:val="both"/>
        <w:rPr>
          <w:rFonts w:cs="Times New Roman"/>
          <w:sz w:val="24"/>
          <w:szCs w:val="24"/>
          <w:lang w:eastAsia="ru-RU"/>
        </w:rPr>
      </w:pPr>
      <w:r w:rsidRPr="00D36BC5">
        <w:rPr>
          <w:rFonts w:cs="Times New Roman"/>
          <w:sz w:val="24"/>
          <w:szCs w:val="24"/>
          <w:lang w:eastAsia="ru-RU"/>
        </w:rPr>
        <w:tab/>
      </w:r>
    </w:p>
    <w:p w:rsidR="00C57376" w:rsidRPr="00D36BC5" w:rsidRDefault="00C57376" w:rsidP="00C57376">
      <w:pPr>
        <w:widowControl w:val="0"/>
        <w:autoSpaceDE w:val="0"/>
        <w:autoSpaceDN w:val="0"/>
        <w:jc w:val="center"/>
        <w:rPr>
          <w:rFonts w:cs="Times New Roman"/>
          <w:sz w:val="24"/>
          <w:szCs w:val="24"/>
          <w:lang w:eastAsia="ru-RU"/>
        </w:rPr>
      </w:pPr>
      <w:bookmarkStart w:id="0" w:name="P767"/>
      <w:bookmarkEnd w:id="0"/>
      <w:r w:rsidRPr="00D36BC5">
        <w:rPr>
          <w:rFonts w:cs="Times New Roman"/>
          <w:sz w:val="24"/>
          <w:szCs w:val="24"/>
          <w:lang w:eastAsia="ru-RU"/>
        </w:rPr>
        <w:t>Часть 3. Прочие сведения о муниципальном задании</w:t>
      </w:r>
      <w:r w:rsidRPr="00D36BC5">
        <w:rPr>
          <w:rFonts w:cs="Times New Roman"/>
          <w:sz w:val="24"/>
          <w:szCs w:val="24"/>
          <w:vertAlign w:val="superscript"/>
          <w:lang w:eastAsia="ru-RU"/>
        </w:rPr>
        <w:endnoteReference w:id="7"/>
      </w:r>
      <w:r w:rsidRPr="00D36BC5">
        <w:rPr>
          <w:rFonts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5387"/>
        <w:gridCol w:w="2835"/>
      </w:tblGrid>
      <w:tr w:rsidR="00C57376" w:rsidRPr="00D36BC5" w:rsidTr="00755D26">
        <w:tc>
          <w:tcPr>
            <w:tcW w:w="67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п\п</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w:t>
            </w:r>
          </w:p>
        </w:tc>
        <w:tc>
          <w:tcPr>
            <w:tcW w:w="8222" w:type="dxa"/>
            <w:gridSpan w:val="2"/>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Требования</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tcPr>
          <w:p w:rsidR="00C57376" w:rsidRPr="00D36BC5" w:rsidRDefault="00C57376" w:rsidP="00C57376">
            <w:pPr>
              <w:widowControl w:val="0"/>
              <w:numPr>
                <w:ilvl w:val="0"/>
                <w:numId w:val="1"/>
              </w:numPr>
              <w:autoSpaceDE w:val="0"/>
              <w:autoSpaceDN w:val="0"/>
              <w:spacing w:after="200" w:line="276" w:lineRule="auto"/>
              <w:ind w:left="0" w:firstLine="0"/>
              <w:jc w:val="both"/>
              <w:rPr>
                <w:rFonts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Основания для приостановления выполнения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Увеличение или уменьшение  объема ассигнований, предусмотренных  на оказание  муниципальных услуг (выполнения работ) в районном бюджете, выявление необходимости оказания учреждением муниципальных услуг (выполнения работ) в количестве сверх установленного в муниципальном задании, выявление  необходимости оказания (выполнения) учреждением дополнительных муниципальных услуг (работ), не установленных в муниципальном задании , выявления необходимости перераспределения объемов муниципального задания между учреждениями, изменение показателей объема и ( или)  качества оказания услуг (выполнения работ) по результатам  мониторинга на основании промежуточных отчетов об исполнении муниципального задания, изменение  требований к другим параметрам, установленным муниципальным заданием, в т.ч в результате изменений законодательства РФ, Ярославской области, муниципальном районе.</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Основания для досрочного прекращения выполнения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Реорганизация либо ликвидация  образовательного учреждения</w:t>
            </w:r>
          </w:p>
        </w:tc>
      </w:tr>
      <w:tr w:rsidR="00C57376" w:rsidRPr="00D36BC5" w:rsidTr="00755D26">
        <w:tc>
          <w:tcPr>
            <w:tcW w:w="675" w:type="dxa"/>
            <w:vMerge w:val="restart"/>
            <w:tcBorders>
              <w:top w:val="single" w:sz="4" w:space="0" w:color="auto"/>
              <w:left w:val="single" w:sz="4" w:space="0" w:color="auto"/>
              <w:right w:val="single" w:sz="4" w:space="0" w:color="auto"/>
            </w:tcBorders>
          </w:tcPr>
          <w:p w:rsidR="00C57376" w:rsidRPr="00D36BC5" w:rsidRDefault="00C57376" w:rsidP="00755D26">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t>3.</w:t>
            </w:r>
          </w:p>
        </w:tc>
        <w:tc>
          <w:tcPr>
            <w:tcW w:w="5812" w:type="dxa"/>
            <w:vMerge w:val="restart"/>
            <w:tcBorders>
              <w:top w:val="single" w:sz="4" w:space="0" w:color="auto"/>
              <w:left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Порядок контроля учредителем выполнения </w:t>
            </w:r>
            <w:r w:rsidRPr="00D36BC5">
              <w:rPr>
                <w:rFonts w:cs="Times New Roman"/>
                <w:sz w:val="24"/>
                <w:szCs w:val="24"/>
                <w:lang w:eastAsia="ru-RU"/>
              </w:rPr>
              <w:lastRenderedPageBreak/>
              <w:t xml:space="preserve">муниципального задания </w:t>
            </w:r>
          </w:p>
        </w:tc>
        <w:tc>
          <w:tcPr>
            <w:tcW w:w="5387"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Формы контроля</w:t>
            </w:r>
          </w:p>
        </w:tc>
        <w:tc>
          <w:tcPr>
            <w:tcW w:w="283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Периодичность</w:t>
            </w:r>
          </w:p>
        </w:tc>
      </w:tr>
      <w:tr w:rsidR="00C57376" w:rsidRPr="00D36BC5" w:rsidTr="00755D26">
        <w:tc>
          <w:tcPr>
            <w:tcW w:w="0" w:type="auto"/>
            <w:vMerge/>
            <w:tcBorders>
              <w:left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0" w:type="auto"/>
            <w:vMerge/>
            <w:tcBorders>
              <w:left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 Промежуточные отчеты</w:t>
            </w:r>
          </w:p>
        </w:tc>
        <w:tc>
          <w:tcPr>
            <w:tcW w:w="283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 раз в квартал, не позднее 15 числа месяца, следующего за отчетным</w:t>
            </w:r>
          </w:p>
        </w:tc>
      </w:tr>
      <w:tr w:rsidR="00C57376" w:rsidRPr="00D36BC5" w:rsidTr="00755D26">
        <w:trPr>
          <w:trHeight w:val="655"/>
        </w:trPr>
        <w:tc>
          <w:tcPr>
            <w:tcW w:w="0" w:type="auto"/>
            <w:vMerge/>
            <w:tcBorders>
              <w:left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0" w:type="auto"/>
            <w:vMerge/>
            <w:tcBorders>
              <w:left w:val="single" w:sz="4" w:space="0" w:color="auto"/>
              <w:right w:val="single" w:sz="4" w:space="0" w:color="auto"/>
            </w:tcBorders>
            <w:vAlign w:val="center"/>
            <w:hideMark/>
          </w:tcPr>
          <w:p w:rsidR="00C57376" w:rsidRPr="00D36BC5" w:rsidRDefault="00C57376" w:rsidP="00755D26">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Итоговый отчет</w:t>
            </w:r>
          </w:p>
        </w:tc>
        <w:tc>
          <w:tcPr>
            <w:tcW w:w="283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15 января, следующего за отчетным года</w:t>
            </w:r>
          </w:p>
          <w:p w:rsidR="00C57376" w:rsidRPr="00D36BC5" w:rsidRDefault="00C57376" w:rsidP="00755D26">
            <w:pPr>
              <w:widowControl w:val="0"/>
              <w:autoSpaceDE w:val="0"/>
              <w:autoSpaceDN w:val="0"/>
              <w:ind w:firstLine="0"/>
              <w:jc w:val="center"/>
              <w:rPr>
                <w:rFonts w:cs="Times New Roman"/>
                <w:sz w:val="24"/>
                <w:szCs w:val="24"/>
                <w:lang w:eastAsia="ru-RU"/>
              </w:rPr>
            </w:pPr>
          </w:p>
        </w:tc>
      </w:tr>
      <w:tr w:rsidR="00C57376" w:rsidRPr="00D36BC5" w:rsidTr="00755D26">
        <w:trPr>
          <w:trHeight w:val="436"/>
        </w:trPr>
        <w:tc>
          <w:tcPr>
            <w:tcW w:w="0" w:type="auto"/>
            <w:vMerge/>
            <w:tcBorders>
              <w:left w:val="single" w:sz="4" w:space="0" w:color="auto"/>
              <w:bottom w:val="single" w:sz="4" w:space="0" w:color="auto"/>
              <w:right w:val="single" w:sz="4" w:space="0" w:color="auto"/>
            </w:tcBorders>
            <w:vAlign w:val="center"/>
          </w:tcPr>
          <w:p w:rsidR="00C57376" w:rsidRPr="00D36BC5" w:rsidRDefault="00C57376" w:rsidP="00755D26">
            <w:pPr>
              <w:ind w:firstLine="0"/>
              <w:rPr>
                <w:rFonts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C57376" w:rsidRPr="00D36BC5" w:rsidRDefault="00C57376" w:rsidP="00755D26">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Предварительный отчет</w:t>
            </w:r>
          </w:p>
        </w:tc>
        <w:tc>
          <w:tcPr>
            <w:tcW w:w="283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 01 декабря текущего финансового года</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Требования к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Отчет о выполнении муниципального задания формируется образовательным учреждением по форме,  согласно Приложению № 2 к Порядку формирования  муниципального задания на оказание услуг (выполнение работ) в отношении муниципальных учреждений Большесельского муниципального района и финансового обеспечения муниципального задания , утвержденного постановлением администрации от 13.10.2015 года №851.</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Отчет об исполнении муниципального задания по итогам года является  частью отчета о результатах деятельности муниципального отчета  и об использовании закрепленного за ним  имущества, порядок составления и утверждения которого устанавливается учредителем</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4.1.</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Периодичность  представления  отчетов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ежеквартально</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4.2. </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Сроки представления отчетов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 Промежуточные отчеты:15 числа месяца, следующего за отчетным кварталом</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Годовой отчет до 15 января, следующего за отчетным года</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Предварительный до 01 декабря текущего финансового года</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4.3.</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Дополнительные формы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Отчет об использовании субсидии на финансовое обеспечение выполнения муниципального задания представляется учредителю в составе бухгалтерской отчетности, формируемой учреждением в порядке, установленном Министерством финансов Российской Федерации. При необходимости учредитель устанавливает дополнительные требования к отчетности об использовании субсидии, устанавливая форму и сроки </w:t>
            </w:r>
            <w:r w:rsidRPr="00D36BC5">
              <w:rPr>
                <w:rFonts w:cs="Times New Roman"/>
                <w:sz w:val="24"/>
                <w:szCs w:val="24"/>
                <w:lang w:eastAsia="ru-RU"/>
              </w:rPr>
              <w:lastRenderedPageBreak/>
              <w:t>предоставления соответствующей отчетности в Соглашении.</w:t>
            </w:r>
          </w:p>
          <w:p w:rsidR="00C57376" w:rsidRPr="00D36BC5" w:rsidRDefault="00C57376" w:rsidP="00755D26">
            <w:pPr>
              <w:widowControl w:val="0"/>
              <w:autoSpaceDE w:val="0"/>
              <w:autoSpaceDN w:val="0"/>
              <w:ind w:firstLine="0"/>
              <w:jc w:val="both"/>
              <w:rPr>
                <w:rFonts w:cs="Times New Roman"/>
                <w:sz w:val="24"/>
                <w:szCs w:val="24"/>
                <w:lang w:eastAsia="ru-RU"/>
              </w:rPr>
            </w:pP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lastRenderedPageBreak/>
              <w:t xml:space="preserve">4.4. </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Иные требования к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На основе отчетов о выполнении муниципального задания учредитель проводит мониторинг выполнения муниципального задания в течении года и контроль выполнения муниципальных заданий по итогам года. По результатам  мониторинга и контроля выполнения муниципальных заданий учредитель рассматривает вопрос о необходимости корректировки муниципального задания на текущий год.</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В случае выявления значительных отклонений от показателей, установленных в муниципальном задании, учредитель проводит анализ причин не достижения указанных показателей, либо их перевыполнения и принимает меры для их устранения , в том числе рассматривает вопрос о проведении внеочередной проверки  и (или) привлечения руководителя учреждения к дисциплинарной ответственности в соответствии с трудовым законодательством Российской Федерации.</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Контроль за выполнением муниципального задания учреждениями осуществляет 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 В случае необходимости проведения финансовой проверки выполнения соглашения по муниципальному заданию начальник управления образования привлекает к данной проверке работников муниципального учреждения Большесельского муниципального района Ярославской области «Централизованная бухгалтерия системы образования Большесельского муниципального района»</w:t>
            </w:r>
          </w:p>
        </w:tc>
      </w:tr>
      <w:tr w:rsidR="00C57376" w:rsidRPr="00D36BC5" w:rsidTr="00755D26">
        <w:tc>
          <w:tcPr>
            <w:tcW w:w="675" w:type="dxa"/>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spacing w:after="200" w:line="276" w:lineRule="auto"/>
              <w:jc w:val="both"/>
              <w:rPr>
                <w:rFonts w:cs="Times New Roman"/>
                <w:sz w:val="24"/>
                <w:szCs w:val="24"/>
                <w:lang w:eastAsia="ru-RU"/>
              </w:rPr>
            </w:pPr>
            <w:r>
              <w:rPr>
                <w:rFonts w:cs="Times New Roman"/>
                <w:sz w:val="24"/>
                <w:szCs w:val="24"/>
                <w:lang w:eastAsia="ru-RU"/>
              </w:rPr>
              <w:t xml:space="preserve">55.      </w:t>
            </w:r>
          </w:p>
        </w:tc>
        <w:tc>
          <w:tcPr>
            <w:tcW w:w="5812" w:type="dxa"/>
            <w:tcBorders>
              <w:top w:val="single" w:sz="4" w:space="0" w:color="auto"/>
              <w:left w:val="single" w:sz="4" w:space="0" w:color="auto"/>
              <w:bottom w:val="single" w:sz="4" w:space="0" w:color="auto"/>
              <w:right w:val="single" w:sz="4" w:space="0" w:color="auto"/>
            </w:tcBorders>
            <w:hideMark/>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Иные требования, связанные с выполнением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Ответственность за выполнение муниципального задания, предоставление отчетности о выполнении муниципального задания  возлагается на руководителя образовательной организации.</w:t>
            </w:r>
          </w:p>
          <w:p w:rsidR="00C57376" w:rsidRPr="00D36BC5" w:rsidRDefault="00C57376" w:rsidP="00755D26">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Уменьшение  либо увеличение объема субсидий, предоставляемой на выполнение муниципального задания в течении срока его выполнения, осуществляется только при соответствующем изменении муниципального задания.</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lastRenderedPageBreak/>
              <w:t xml:space="preserve"> В случае выполнения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w:t>
            </w:r>
            <w:r w:rsidRPr="00D36BC5">
              <w:rPr>
                <w:rFonts w:cs="Times New Roman"/>
                <w:sz w:val="24"/>
                <w:szCs w:val="24"/>
                <w:u w:val="single"/>
                <w:lang w:eastAsia="ru-RU"/>
              </w:rPr>
              <w:t xml:space="preserve">в части уже оказанных </w:t>
            </w:r>
            <w:r w:rsidRPr="00D36BC5">
              <w:rPr>
                <w:rFonts w:cs="Times New Roman"/>
                <w:sz w:val="24"/>
                <w:szCs w:val="24"/>
                <w:lang w:eastAsia="ru-RU"/>
              </w:rPr>
              <w:t>муниципальных услуг (выполненных работ) не допускается.</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В случае, если в рамках муниципального задания муниципальные услуги (работы) оказываются (выполняются) в обязательном порядке в соответствии с законодательством Российской Федерации, Ярославской области, то при выявлении необходимости оказания учреждением услуг (выполнения работ) в количестве сверх установленного в муниципальном задании корректировка муниципального задания и его финансового обеспечения проводится в обязательном порядке.</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Не использованные в текущем финансовом году остатки средств, предоставленных бюджетным и автономным учреждениям из районного бюджета, используются в очередном финансовом году для достижения целей, ради которых эти учреждения созданы.</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В случае, когда на основании итогового отчета об исполнении муниципального задания и отчета об использовании субсидии </w:t>
            </w:r>
            <w:r w:rsidRPr="00D36BC5">
              <w:rPr>
                <w:rFonts w:cs="Times New Roman"/>
                <w:i/>
                <w:sz w:val="24"/>
                <w:szCs w:val="24"/>
                <w:lang w:eastAsia="ru-RU"/>
              </w:rPr>
              <w:t xml:space="preserve">или на основании проверки </w:t>
            </w:r>
            <w:r w:rsidRPr="00D36BC5">
              <w:rPr>
                <w:rFonts w:cs="Times New Roman"/>
                <w:sz w:val="24"/>
                <w:szCs w:val="24"/>
                <w:lang w:eastAsia="ru-RU"/>
              </w:rPr>
              <w:t xml:space="preserve">установлено, что муниципальное задание выполнено не в полном объеме, учредитель рассматривает вопрос о частичном или полном возврате субсидии в районный бюджет в размере, определенном исходя из количества фактически не оказанных услуг (не выполненных работ). По решению учредителя фактически не оказанные услуги (не выполненные работы) включаются в муниципальное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w:t>
            </w:r>
            <w:r w:rsidRPr="00D36BC5">
              <w:rPr>
                <w:rFonts w:cs="Times New Roman"/>
                <w:sz w:val="24"/>
                <w:szCs w:val="24"/>
                <w:lang w:eastAsia="ru-RU"/>
              </w:rPr>
              <w:lastRenderedPageBreak/>
              <w:t>оказанных услуг (не выполненных работ), возврату не подлежит.</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при формировании муниципального задания на очередной год. Указанные работы (услуги), необходимо отразить в муниципальном задании на очередной год, а средства субсидии на их выполнение (оказание) отразить в Соглашении без включения в общий объем субсидии в очередном году.</w:t>
            </w:r>
          </w:p>
          <w:p w:rsidR="00C57376" w:rsidRPr="00D36BC5" w:rsidRDefault="00C57376" w:rsidP="00755D26">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районного бюджета,   кроме управления образования, осуществляют  органы муниципального финансового контроля Большесельского муниципального района в порядке, установленном действующим законодательством (финансовое управление администрации БМР, ревизионная комиссия БМР).</w:t>
            </w:r>
          </w:p>
          <w:p w:rsidR="00C57376" w:rsidRPr="00D36BC5" w:rsidRDefault="00C57376" w:rsidP="00755D26">
            <w:pPr>
              <w:widowControl w:val="0"/>
              <w:autoSpaceDE w:val="0"/>
              <w:autoSpaceDN w:val="0"/>
              <w:ind w:firstLine="0"/>
              <w:jc w:val="both"/>
              <w:rPr>
                <w:rFonts w:cs="Times New Roman"/>
                <w:sz w:val="24"/>
                <w:szCs w:val="24"/>
                <w:lang w:eastAsia="ru-RU"/>
              </w:rPr>
            </w:pPr>
          </w:p>
        </w:tc>
      </w:tr>
    </w:tbl>
    <w:p w:rsidR="00FA24BF" w:rsidRDefault="00FA24BF"/>
    <w:sectPr w:rsidR="00FA24BF" w:rsidSect="00C57376">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649" w:rsidRDefault="00365649" w:rsidP="00C57376">
      <w:r>
        <w:separator/>
      </w:r>
    </w:p>
  </w:endnote>
  <w:endnote w:type="continuationSeparator" w:id="1">
    <w:p w:rsidR="00365649" w:rsidRDefault="00365649" w:rsidP="00C57376">
      <w:r>
        <w:continuationSeparator/>
      </w:r>
    </w:p>
  </w:endnote>
  <w:endnote w:id="2">
    <w:p w:rsidR="00C57376" w:rsidRPr="00D36BC5" w:rsidRDefault="00C57376" w:rsidP="00C57376">
      <w:pPr>
        <w:pStyle w:val="a3"/>
        <w:ind w:firstLine="709"/>
        <w:jc w:val="both"/>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Данный подраздел заполняется в случае, если федеральным законодательством предусмотрена возможность оказания в составе муниципального  задания услуг на платной основе.</w:t>
      </w:r>
    </w:p>
  </w:endnote>
  <w:endnote w:id="3">
    <w:p w:rsidR="00C57376" w:rsidRPr="00D36BC5" w:rsidRDefault="00C57376" w:rsidP="00C57376">
      <w:pPr>
        <w:pStyle w:val="a3"/>
        <w:ind w:firstLine="709"/>
        <w:jc w:val="both"/>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Необходимо указать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w:t>
      </w:r>
    </w:p>
  </w:endnote>
  <w:endnote w:id="4">
    <w:p w:rsidR="00C57376" w:rsidRPr="00D36BC5" w:rsidRDefault="00C57376" w:rsidP="00C57376">
      <w:pPr>
        <w:pStyle w:val="a3"/>
        <w:ind w:firstLine="709"/>
        <w:jc w:val="both"/>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слов «Часть 2» необходимо указать, что учреждение работы не выполняет.</w:t>
      </w:r>
    </w:p>
  </w:endnote>
  <w:endnote w:id="5">
    <w:p w:rsidR="00C57376" w:rsidRPr="00D36BC5" w:rsidRDefault="00C57376" w:rsidP="00C57376">
      <w:pPr>
        <w:pStyle w:val="a3"/>
        <w:ind w:firstLine="709"/>
        <w:jc w:val="both"/>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Нумерация разделов формируется в автоматизированной информационной системе «Планирование» автоматически по количеству работ, которые выполняет учреждение.</w:t>
      </w:r>
    </w:p>
  </w:endnote>
  <w:endnote w:id="6">
    <w:p w:rsidR="00C57376" w:rsidRPr="00D36BC5" w:rsidRDefault="00C57376" w:rsidP="00C57376">
      <w:pPr>
        <w:pStyle w:val="a3"/>
        <w:ind w:firstLine="709"/>
        <w:jc w:val="both"/>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муниципальному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endnote>
  <w:endnote w:id="7">
    <w:p w:rsidR="00C57376" w:rsidRPr="00D36BC5" w:rsidRDefault="00C57376" w:rsidP="00C57376">
      <w:pPr>
        <w:pStyle w:val="a3"/>
        <w:ind w:firstLine="709"/>
        <w:rPr>
          <w:rFonts w:ascii="Times New Roman" w:hAnsi="Times New Roman"/>
          <w:sz w:val="24"/>
          <w:szCs w:val="24"/>
        </w:rPr>
      </w:pPr>
      <w:r w:rsidRPr="00D36BC5">
        <w:rPr>
          <w:rStyle w:val="a5"/>
          <w:rFonts w:ascii="Times New Roman" w:hAnsi="Times New Roman"/>
          <w:sz w:val="24"/>
          <w:szCs w:val="24"/>
        </w:rPr>
        <w:endnoteRef/>
      </w:r>
      <w:r w:rsidRPr="00D36BC5">
        <w:rPr>
          <w:rFonts w:ascii="Times New Roman" w:hAnsi="Times New Roman"/>
          <w:sz w:val="24"/>
          <w:szCs w:val="24"/>
        </w:rPr>
        <w:t xml:space="preserve"> Заполняется в целом по муниципальному заданию.</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649" w:rsidRDefault="00365649" w:rsidP="00C57376">
      <w:r>
        <w:separator/>
      </w:r>
    </w:p>
  </w:footnote>
  <w:footnote w:type="continuationSeparator" w:id="1">
    <w:p w:rsidR="00365649" w:rsidRDefault="00365649" w:rsidP="00C57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57376"/>
    <w:rsid w:val="00365649"/>
    <w:rsid w:val="00C57376"/>
    <w:rsid w:val="00FA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76"/>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C57376"/>
    <w:pPr>
      <w:ind w:firstLine="0"/>
    </w:pPr>
    <w:rPr>
      <w:rFonts w:ascii="Calibri" w:eastAsia="Calibri" w:hAnsi="Calibri" w:cs="Times New Roman"/>
      <w:sz w:val="20"/>
      <w:szCs w:val="20"/>
      <w:lang/>
    </w:rPr>
  </w:style>
  <w:style w:type="character" w:customStyle="1" w:styleId="a4">
    <w:name w:val="Текст концевой сноски Знак"/>
    <w:basedOn w:val="a0"/>
    <w:link w:val="a3"/>
    <w:uiPriority w:val="99"/>
    <w:rsid w:val="00C57376"/>
    <w:rPr>
      <w:rFonts w:ascii="Calibri" w:eastAsia="Calibri" w:hAnsi="Calibri" w:cs="Times New Roman"/>
      <w:sz w:val="20"/>
      <w:szCs w:val="20"/>
      <w:lang/>
    </w:rPr>
  </w:style>
  <w:style w:type="character" w:styleId="a5">
    <w:name w:val="endnote reference"/>
    <w:uiPriority w:val="99"/>
    <w:semiHidden/>
    <w:unhideWhenUsed/>
    <w:rsid w:val="00C57376"/>
    <w:rPr>
      <w:vertAlign w:val="superscript"/>
    </w:rPr>
  </w:style>
  <w:style w:type="paragraph" w:styleId="a6">
    <w:name w:val="Balloon Text"/>
    <w:basedOn w:val="a"/>
    <w:link w:val="a7"/>
    <w:uiPriority w:val="99"/>
    <w:semiHidden/>
    <w:unhideWhenUsed/>
    <w:rsid w:val="00C57376"/>
    <w:rPr>
      <w:rFonts w:ascii="Tahoma" w:hAnsi="Tahoma" w:cs="Tahoma"/>
      <w:sz w:val="16"/>
      <w:szCs w:val="16"/>
    </w:rPr>
  </w:style>
  <w:style w:type="character" w:customStyle="1" w:styleId="a7">
    <w:name w:val="Текст выноски Знак"/>
    <w:basedOn w:val="a0"/>
    <w:link w:val="a6"/>
    <w:uiPriority w:val="99"/>
    <w:semiHidden/>
    <w:rsid w:val="00C573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2022-03-17T08:24:00Z</dcterms:created>
  <dcterms:modified xsi:type="dcterms:W3CDTF">2022-03-17T08:48:00Z</dcterms:modified>
</cp:coreProperties>
</file>